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12" w:rsidRDefault="004C03B1" w:rsidP="004C03B1">
      <w:pPr>
        <w:spacing w:after="120"/>
        <w:rPr>
          <w:rFonts w:ascii="Arial" w:hAnsi="Arial" w:cs="Arial"/>
          <w:b/>
          <w:bCs/>
          <w:sz w:val="22"/>
          <w:szCs w:val="22"/>
        </w:rPr>
      </w:pPr>
      <w:bookmarkStart w:id="0" w:name="_GoBack"/>
      <w:bookmarkEnd w:id="0"/>
      <w:r w:rsidRPr="000629BB">
        <w:rPr>
          <w:rFonts w:ascii="Arial" w:hAnsi="Arial" w:cs="Arial"/>
          <w:b/>
          <w:bCs/>
          <w:sz w:val="22"/>
          <w:szCs w:val="22"/>
        </w:rPr>
        <w:t>S</w:t>
      </w:r>
      <w:r w:rsidR="001B733A" w:rsidRPr="000629BB">
        <w:rPr>
          <w:rFonts w:ascii="Arial" w:hAnsi="Arial" w:cs="Arial"/>
          <w:b/>
          <w:bCs/>
          <w:sz w:val="22"/>
          <w:szCs w:val="22"/>
        </w:rPr>
        <w:t>ubsection A.2</w:t>
      </w:r>
      <w:r w:rsidRPr="000629BB">
        <w:rPr>
          <w:rFonts w:ascii="Arial" w:hAnsi="Arial" w:cs="Arial"/>
          <w:b/>
          <w:bCs/>
          <w:sz w:val="22"/>
          <w:szCs w:val="22"/>
        </w:rPr>
        <w:t xml:space="preserve">   </w:t>
      </w:r>
    </w:p>
    <w:p w:rsidR="00560812" w:rsidRPr="00C5006F" w:rsidRDefault="00560812" w:rsidP="00223C12">
      <w:pPr>
        <w:spacing w:after="120"/>
        <w:jc w:val="center"/>
        <w:rPr>
          <w:rFonts w:ascii="Arial" w:hAnsi="Arial" w:cs="Arial"/>
          <w:b/>
          <w:bCs/>
        </w:rPr>
      </w:pPr>
      <w:r w:rsidRPr="00C5006F">
        <w:rPr>
          <w:rFonts w:ascii="Arial" w:hAnsi="Arial" w:cs="Arial"/>
          <w:b/>
          <w:bCs/>
        </w:rPr>
        <w:t>School</w:t>
      </w:r>
      <w:r w:rsidR="00652633" w:rsidRPr="00C5006F">
        <w:rPr>
          <w:rFonts w:ascii="Arial" w:hAnsi="Arial" w:cs="Arial"/>
          <w:b/>
          <w:bCs/>
        </w:rPr>
        <w:t>-</w:t>
      </w:r>
      <w:r w:rsidRPr="00C5006F">
        <w:rPr>
          <w:rFonts w:ascii="Arial" w:hAnsi="Arial" w:cs="Arial"/>
          <w:b/>
          <w:bCs/>
        </w:rPr>
        <w:t xml:space="preserve">Based Health </w:t>
      </w:r>
      <w:r w:rsidR="00F16445" w:rsidRPr="00C5006F">
        <w:rPr>
          <w:rFonts w:ascii="Arial" w:hAnsi="Arial" w:cs="Arial"/>
          <w:b/>
          <w:bCs/>
        </w:rPr>
        <w:t>Services</w:t>
      </w:r>
      <w:r w:rsidR="00DC49D1" w:rsidRPr="00DC49D1">
        <w:rPr>
          <w:rFonts w:ascii="Arial" w:hAnsi="Arial" w:cs="Arial"/>
          <w:bCs/>
        </w:rPr>
        <w:t>«</w:t>
      </w:r>
      <w:r w:rsidR="00DC49D1" w:rsidRPr="00DC49D1">
        <w:rPr>
          <w:rFonts w:ascii="Arial" w:hAnsi="Arial" w:cs="Arial"/>
          <w:bCs/>
          <w:noProof/>
          <w:color w:val="008000"/>
        </w:rPr>
        <w:t>IF SBHC_Expanded</w:t>
      </w:r>
      <w:r w:rsidR="00DC49D1" w:rsidRPr="00DC49D1">
        <w:rPr>
          <w:rFonts w:ascii="Arial" w:hAnsi="Arial" w:cs="Arial"/>
          <w:bCs/>
        </w:rPr>
        <w:t>»</w:t>
      </w:r>
      <w:r w:rsidR="00DC49D1">
        <w:rPr>
          <w:rFonts w:ascii="Arial" w:hAnsi="Arial" w:cs="Arial"/>
          <w:bCs/>
        </w:rPr>
        <w:t xml:space="preserve"> </w:t>
      </w:r>
      <w:r w:rsidR="00083E5B" w:rsidRPr="00C5006F">
        <w:rPr>
          <w:rFonts w:ascii="Arial" w:hAnsi="Arial" w:cs="Arial"/>
          <w:b/>
          <w:bCs/>
        </w:rPr>
        <w:t>and Expanded School Health Services</w:t>
      </w:r>
      <w:r w:rsidR="00DC49D1" w:rsidRPr="00DC49D1">
        <w:rPr>
          <w:rFonts w:ascii="Arial" w:hAnsi="Arial" w:cs="Arial"/>
          <w:bCs/>
        </w:rPr>
        <w:t>«</w:t>
      </w:r>
      <w:r w:rsidR="00DC49D1" w:rsidRPr="00DC49D1">
        <w:rPr>
          <w:rFonts w:ascii="Arial" w:hAnsi="Arial" w:cs="Arial"/>
          <w:bCs/>
          <w:noProof/>
          <w:color w:val="008000"/>
        </w:rPr>
        <w:t>END IF</w:t>
      </w:r>
      <w:r w:rsidR="00DC49D1" w:rsidRPr="00DC49D1">
        <w:rPr>
          <w:rFonts w:ascii="Arial" w:hAnsi="Arial" w:cs="Arial"/>
          <w:bCs/>
        </w:rPr>
        <w:t>»</w:t>
      </w:r>
    </w:p>
    <w:p w:rsidR="000629BB" w:rsidRPr="005F7479" w:rsidRDefault="006B3B81" w:rsidP="004C03B1">
      <w:pPr>
        <w:rPr>
          <w:rFonts w:ascii="Arial" w:hAnsi="Arial" w:cs="Arial"/>
          <w:i/>
          <w:sz w:val="22"/>
          <w:szCs w:val="22"/>
        </w:rPr>
      </w:pPr>
      <w:r w:rsidRPr="0018225F">
        <w:rPr>
          <w:rFonts w:ascii="Arial" w:hAnsi="Arial" w:cs="Arial"/>
          <w:sz w:val="22"/>
          <w:szCs w:val="22"/>
        </w:rPr>
        <w:t xml:space="preserve">The Contractor shall implement the </w:t>
      </w:r>
      <w:r w:rsidR="000629BB" w:rsidRPr="0018225F">
        <w:rPr>
          <w:rFonts w:ascii="Arial" w:hAnsi="Arial" w:cs="Arial"/>
          <w:sz w:val="22"/>
          <w:szCs w:val="22"/>
        </w:rPr>
        <w:t>School-Based Health Services</w:t>
      </w:r>
      <w:r w:rsidR="00DC49D1" w:rsidRPr="00DC49D1">
        <w:rPr>
          <w:rFonts w:ascii="Arial" w:hAnsi="Arial" w:cs="Arial"/>
          <w:bCs/>
          <w:sz w:val="22"/>
          <w:szCs w:val="22"/>
        </w:rPr>
        <w:t>«</w:t>
      </w:r>
      <w:r w:rsidR="00DC49D1" w:rsidRPr="00DC49D1">
        <w:rPr>
          <w:rFonts w:ascii="Arial" w:hAnsi="Arial" w:cs="Arial"/>
          <w:bCs/>
          <w:noProof/>
          <w:color w:val="008000"/>
          <w:sz w:val="22"/>
          <w:szCs w:val="22"/>
        </w:rPr>
        <w:t>IF SBHC_Expanded</w:t>
      </w:r>
      <w:r w:rsidR="00DC49D1" w:rsidRPr="00DC49D1">
        <w:rPr>
          <w:rFonts w:ascii="Arial" w:hAnsi="Arial" w:cs="Arial"/>
          <w:bCs/>
          <w:sz w:val="22"/>
          <w:szCs w:val="22"/>
        </w:rPr>
        <w:t>»</w:t>
      </w:r>
      <w:r w:rsidR="00DC49D1">
        <w:rPr>
          <w:rFonts w:ascii="Arial" w:hAnsi="Arial" w:cs="Arial"/>
          <w:bCs/>
          <w:sz w:val="22"/>
          <w:szCs w:val="22"/>
        </w:rPr>
        <w:t xml:space="preserve"> </w:t>
      </w:r>
      <w:r w:rsidR="000629BB" w:rsidRPr="0018225F">
        <w:rPr>
          <w:rFonts w:ascii="Arial" w:hAnsi="Arial" w:cs="Arial"/>
          <w:sz w:val="22"/>
          <w:szCs w:val="22"/>
        </w:rPr>
        <w:t xml:space="preserve">and Expanded School Health Services </w:t>
      </w:r>
      <w:r w:rsidRPr="0018225F">
        <w:rPr>
          <w:rFonts w:ascii="Arial" w:hAnsi="Arial" w:cs="Arial"/>
          <w:sz w:val="22"/>
          <w:szCs w:val="22"/>
        </w:rPr>
        <w:t>Program</w:t>
      </w:r>
      <w:r w:rsidR="00DC49D1" w:rsidRPr="00DC49D1">
        <w:rPr>
          <w:rFonts w:ascii="Arial" w:hAnsi="Arial" w:cs="Arial"/>
          <w:bCs/>
          <w:sz w:val="22"/>
          <w:szCs w:val="22"/>
        </w:rPr>
        <w:t>«</w:t>
      </w:r>
      <w:r w:rsidR="00DC49D1" w:rsidRPr="00DC49D1">
        <w:rPr>
          <w:rFonts w:ascii="Arial" w:hAnsi="Arial" w:cs="Arial"/>
          <w:bCs/>
          <w:noProof/>
          <w:color w:val="008000"/>
          <w:sz w:val="22"/>
          <w:szCs w:val="22"/>
        </w:rPr>
        <w:t>END IF</w:t>
      </w:r>
      <w:r w:rsidR="00DC49D1" w:rsidRPr="00DC49D1">
        <w:rPr>
          <w:rFonts w:ascii="Arial" w:hAnsi="Arial" w:cs="Arial"/>
          <w:bCs/>
          <w:sz w:val="22"/>
          <w:szCs w:val="22"/>
        </w:rPr>
        <w:t>»</w:t>
      </w:r>
      <w:r w:rsidRPr="0018225F">
        <w:rPr>
          <w:rFonts w:ascii="Arial" w:hAnsi="Arial" w:cs="Arial"/>
          <w:sz w:val="22"/>
          <w:szCs w:val="22"/>
        </w:rPr>
        <w:t xml:space="preserve"> described herein to result </w:t>
      </w:r>
      <w:r w:rsidRPr="005F7479">
        <w:rPr>
          <w:rFonts w:ascii="Arial" w:hAnsi="Arial" w:cs="Arial"/>
          <w:sz w:val="22"/>
          <w:szCs w:val="22"/>
        </w:rPr>
        <w:t>in</w:t>
      </w:r>
      <w:r w:rsidR="000629BB" w:rsidRPr="00F80918">
        <w:rPr>
          <w:rFonts w:ascii="Arial" w:hAnsi="Arial" w:cs="Arial"/>
          <w:sz w:val="22"/>
          <w:szCs w:val="22"/>
        </w:rPr>
        <w:t xml:space="preserve"> </w:t>
      </w:r>
      <w:r w:rsidR="00F26293" w:rsidRPr="00F80918">
        <w:rPr>
          <w:rFonts w:ascii="Arial" w:hAnsi="Arial" w:cs="Arial"/>
          <w:i/>
          <w:sz w:val="22"/>
          <w:szCs w:val="22"/>
        </w:rPr>
        <w:t>student access to health and preventive services (</w:t>
      </w:r>
      <w:r w:rsidR="00F26293" w:rsidRPr="00223C12">
        <w:rPr>
          <w:rFonts w:ascii="Arial" w:hAnsi="Arial" w:cs="Arial"/>
          <w:sz w:val="22"/>
          <w:szCs w:val="22"/>
        </w:rPr>
        <w:t xml:space="preserve">including those who are Medicaid recipients and those who are uninsured) needed to be healthy, in school, and ready to learn.  </w:t>
      </w:r>
    </w:p>
    <w:p w:rsidR="006B3B81" w:rsidRPr="005F7479" w:rsidRDefault="000629BB" w:rsidP="004C03B1">
      <w:pPr>
        <w:rPr>
          <w:rFonts w:ascii="Arial" w:hAnsi="Arial" w:cs="Arial"/>
          <w:b/>
          <w:bCs/>
          <w:sz w:val="22"/>
          <w:szCs w:val="22"/>
        </w:rPr>
      </w:pPr>
      <w:r w:rsidRPr="00223C12">
        <w:rPr>
          <w:rFonts w:ascii="Arial" w:hAnsi="Arial" w:cs="Arial"/>
          <w:sz w:val="22"/>
          <w:szCs w:val="22"/>
        </w:rPr>
        <w:t xml:space="preserve"> </w:t>
      </w:r>
      <w:r w:rsidR="006B3B81" w:rsidRPr="00223C12">
        <w:rPr>
          <w:rFonts w:ascii="Arial" w:hAnsi="Arial" w:cs="Arial"/>
          <w:sz w:val="22"/>
          <w:szCs w:val="22"/>
        </w:rPr>
        <w:t xml:space="preserve"> </w:t>
      </w:r>
    </w:p>
    <w:p w:rsidR="00560812" w:rsidRPr="00631931" w:rsidRDefault="00560812" w:rsidP="00547498">
      <w:pPr>
        <w:pStyle w:val="HEADINPOSA2"/>
        <w:rPr>
          <w:b/>
        </w:rPr>
      </w:pPr>
      <w:r w:rsidRPr="00631931">
        <w:rPr>
          <w:b/>
        </w:rPr>
        <w:t xml:space="preserve">Definitions </w:t>
      </w:r>
      <w:r w:rsidR="000428C1" w:rsidRPr="00631931">
        <w:rPr>
          <w:b/>
        </w:rPr>
        <w:t>and Guidance</w:t>
      </w:r>
    </w:p>
    <w:p w:rsidR="000428C1" w:rsidRPr="00631931" w:rsidRDefault="000428C1">
      <w:pPr>
        <w:pStyle w:val="HEADINPOSA2"/>
        <w:numPr>
          <w:ilvl w:val="1"/>
          <w:numId w:val="7"/>
        </w:numPr>
        <w:rPr>
          <w:b/>
        </w:rPr>
      </w:pPr>
      <w:r w:rsidRPr="00631931">
        <w:rPr>
          <w:b/>
        </w:rPr>
        <w:t>Definitions</w:t>
      </w:r>
    </w:p>
    <w:p w:rsidR="00560812" w:rsidRDefault="007333DD" w:rsidP="0018225F">
      <w:pPr>
        <w:pStyle w:val="HEADINPOSA2"/>
        <w:numPr>
          <w:ilvl w:val="0"/>
          <w:numId w:val="0"/>
        </w:numPr>
        <w:ind w:left="1440"/>
      </w:pPr>
      <w:r w:rsidRPr="004007FC">
        <w:t>In addition to the Definitions in Part II, Section A</w:t>
      </w:r>
      <w:r w:rsidR="00B021E0">
        <w:t xml:space="preserve"> of this contract</w:t>
      </w:r>
      <w:r w:rsidRPr="004007FC">
        <w:t>, the Contractor shall comply with the following terms as defined herein</w:t>
      </w:r>
      <w:r w:rsidR="00560812" w:rsidRPr="00631931">
        <w:t>:</w:t>
      </w:r>
    </w:p>
    <w:p w:rsidR="0029644B" w:rsidRPr="0029644B" w:rsidRDefault="0029644B" w:rsidP="000428C1">
      <w:pPr>
        <w:pStyle w:val="HEADINPOSA2"/>
        <w:numPr>
          <w:ilvl w:val="2"/>
          <w:numId w:val="7"/>
        </w:numPr>
      </w:pPr>
      <w:r w:rsidRPr="00631931">
        <w:rPr>
          <w:b/>
        </w:rPr>
        <w:t xml:space="preserve">Eligible </w:t>
      </w:r>
      <w:r w:rsidR="00A968B3">
        <w:rPr>
          <w:b/>
        </w:rPr>
        <w:t>Client</w:t>
      </w:r>
      <w:r w:rsidR="003E2556">
        <w:rPr>
          <w:b/>
        </w:rPr>
        <w:t>s</w:t>
      </w:r>
      <w:r w:rsidRPr="00631931">
        <w:t xml:space="preserve"> are those who attend schools where </w:t>
      </w:r>
      <w:r w:rsidRPr="0029644B">
        <w:t>School Based Health Center (SBHC)</w:t>
      </w:r>
      <w:r w:rsidRPr="00631931">
        <w:t xml:space="preserve"> sites</w:t>
      </w:r>
      <w:r w:rsidR="00DC49D1" w:rsidRPr="00DC49D1">
        <w:rPr>
          <w:bCs/>
        </w:rPr>
        <w:t>«</w:t>
      </w:r>
      <w:r w:rsidR="00DC49D1" w:rsidRPr="00DC49D1">
        <w:rPr>
          <w:bCs/>
          <w:noProof/>
          <w:color w:val="008000"/>
        </w:rPr>
        <w:t>IF SBHC_Expanded</w:t>
      </w:r>
      <w:r w:rsidR="00DC49D1" w:rsidRPr="00DC49D1">
        <w:rPr>
          <w:bCs/>
        </w:rPr>
        <w:t>»</w:t>
      </w:r>
      <w:r w:rsidR="00DC49D1">
        <w:rPr>
          <w:bCs/>
        </w:rPr>
        <w:t xml:space="preserve"> </w:t>
      </w:r>
      <w:r w:rsidRPr="00460663">
        <w:t>and Expanded School Heal</w:t>
      </w:r>
      <w:r w:rsidR="00AB64FC">
        <w:t xml:space="preserve">th Services </w:t>
      </w:r>
      <w:r w:rsidRPr="00460663">
        <w:t>sites</w:t>
      </w:r>
      <w:r w:rsidR="00460663" w:rsidRPr="00DC49D1">
        <w:rPr>
          <w:bCs/>
        </w:rPr>
        <w:t>«</w:t>
      </w:r>
      <w:r w:rsidR="00460663" w:rsidRPr="00DC49D1">
        <w:rPr>
          <w:bCs/>
          <w:noProof/>
          <w:color w:val="008000"/>
        </w:rPr>
        <w:t>END IF</w:t>
      </w:r>
      <w:r w:rsidR="00460663" w:rsidRPr="00DC49D1">
        <w:rPr>
          <w:bCs/>
        </w:rPr>
        <w:t>»</w:t>
      </w:r>
      <w:r w:rsidRPr="00631931">
        <w:t xml:space="preserve"> identified in this Contract are located.</w:t>
      </w:r>
    </w:p>
    <w:p w:rsidR="00460663" w:rsidRPr="00460663" w:rsidRDefault="00460663" w:rsidP="00460663">
      <w:pPr>
        <w:pStyle w:val="HEADINPOSA2"/>
        <w:numPr>
          <w:ilvl w:val="0"/>
          <w:numId w:val="0"/>
        </w:numPr>
        <w:tabs>
          <w:tab w:val="clear" w:pos="2160"/>
        </w:tabs>
        <w:ind w:left="2160"/>
      </w:pPr>
      <w:r w:rsidRPr="00DC49D1">
        <w:rPr>
          <w:bCs/>
        </w:rPr>
        <w:t>«</w:t>
      </w:r>
      <w:r w:rsidRPr="00DC49D1">
        <w:rPr>
          <w:bCs/>
          <w:noProof/>
          <w:color w:val="008000"/>
        </w:rPr>
        <w:t>IF SBHC_Expanded</w:t>
      </w:r>
      <w:r w:rsidRPr="00DC49D1">
        <w:rPr>
          <w:bCs/>
        </w:rPr>
        <w:t>»</w:t>
      </w:r>
    </w:p>
    <w:p w:rsidR="00560812" w:rsidRPr="00223C12" w:rsidRDefault="00560812" w:rsidP="00D66670">
      <w:pPr>
        <w:pStyle w:val="HEADINPOSA2"/>
        <w:numPr>
          <w:ilvl w:val="2"/>
          <w:numId w:val="7"/>
        </w:numPr>
      </w:pPr>
      <w:r w:rsidRPr="00631931">
        <w:rPr>
          <w:b/>
        </w:rPr>
        <w:t>Expanded School Health Services</w:t>
      </w:r>
      <w:r w:rsidR="00051095">
        <w:rPr>
          <w:b/>
        </w:rPr>
        <w:t>:</w:t>
      </w:r>
      <w:r w:rsidR="000629BB">
        <w:rPr>
          <w:b/>
        </w:rPr>
        <w:t xml:space="preserve"> </w:t>
      </w:r>
      <w:r w:rsidR="00AD6B40">
        <w:t>a</w:t>
      </w:r>
      <w:r w:rsidR="000629BB">
        <w:t>re</w:t>
      </w:r>
      <w:r w:rsidR="00AD6B40">
        <w:t xml:space="preserve"> </w:t>
      </w:r>
      <w:r w:rsidRPr="00631931">
        <w:rPr>
          <w:color w:val="000000"/>
        </w:rPr>
        <w:t>services such as counseling, health education, health screening, and prevention services to enhance existing school health services</w:t>
      </w:r>
      <w:r w:rsidR="00051095">
        <w:rPr>
          <w:color w:val="000000"/>
        </w:rPr>
        <w:t>.</w:t>
      </w:r>
      <w:r w:rsidR="00AD6B40">
        <w:rPr>
          <w:color w:val="000000"/>
        </w:rPr>
        <w:t xml:space="preserve"> </w:t>
      </w:r>
    </w:p>
    <w:p w:rsidR="00236696" w:rsidRDefault="00236696" w:rsidP="0021346B">
      <w:pPr>
        <w:pStyle w:val="HEADINPOSA2"/>
        <w:numPr>
          <w:ilvl w:val="2"/>
          <w:numId w:val="7"/>
        </w:numPr>
      </w:pPr>
      <w:r w:rsidRPr="00236696">
        <w:rPr>
          <w:b/>
        </w:rPr>
        <w:t xml:space="preserve">Expanded School Health Site </w:t>
      </w:r>
      <w:r w:rsidRPr="00223C12">
        <w:t xml:space="preserve">(consistent with </w:t>
      </w:r>
      <w:r w:rsidR="002A31E0" w:rsidRPr="00223C12">
        <w:t xml:space="preserve">CT </w:t>
      </w:r>
      <w:r w:rsidRPr="00223C12">
        <w:t>Public Act No. 15-59</w:t>
      </w:r>
      <w:r w:rsidR="00F5720B">
        <w:t xml:space="preserve">) is a health clinic that: </w:t>
      </w:r>
      <w:r w:rsidR="0021346B">
        <w:t xml:space="preserve"> </w:t>
      </w:r>
    </w:p>
    <w:p w:rsidR="00236696" w:rsidRDefault="00236696" w:rsidP="00F5720B">
      <w:pPr>
        <w:pStyle w:val="HEADINPOSA2"/>
        <w:numPr>
          <w:ilvl w:val="3"/>
          <w:numId w:val="7"/>
        </w:numPr>
        <w:tabs>
          <w:tab w:val="clear" w:pos="2160"/>
        </w:tabs>
      </w:pPr>
      <w:r>
        <w:t>is located in, or on the grounds of, a school facility</w:t>
      </w:r>
      <w:r w:rsidR="00F5720B">
        <w:t xml:space="preserve"> of a school district or school Board;</w:t>
      </w:r>
    </w:p>
    <w:p w:rsidR="00F5720B" w:rsidRDefault="00F5720B" w:rsidP="00F5720B">
      <w:pPr>
        <w:pStyle w:val="HEADINPOSA2"/>
        <w:numPr>
          <w:ilvl w:val="3"/>
          <w:numId w:val="7"/>
        </w:numPr>
        <w:tabs>
          <w:tab w:val="clear" w:pos="2160"/>
        </w:tabs>
      </w:pPr>
      <w:r>
        <w:t>is organized through school, community and health provider relationships;</w:t>
      </w:r>
    </w:p>
    <w:p w:rsidR="00F5720B" w:rsidRDefault="00F5720B" w:rsidP="00F5720B">
      <w:pPr>
        <w:pStyle w:val="HEADINPOSA2"/>
        <w:numPr>
          <w:ilvl w:val="3"/>
          <w:numId w:val="7"/>
        </w:numPr>
        <w:tabs>
          <w:tab w:val="clear" w:pos="2160"/>
        </w:tabs>
      </w:pPr>
      <w:r>
        <w:t>is administered through a sponsoring facility; and</w:t>
      </w:r>
    </w:p>
    <w:p w:rsidR="00F5720B" w:rsidRDefault="00F5720B" w:rsidP="00F5720B">
      <w:pPr>
        <w:pStyle w:val="HEADINPOSA2"/>
        <w:numPr>
          <w:ilvl w:val="3"/>
          <w:numId w:val="7"/>
        </w:numPr>
        <w:tabs>
          <w:tab w:val="clear" w:pos="2160"/>
        </w:tabs>
      </w:pPr>
      <w:r>
        <w:t>provides medical or behavioral services, including but not limited to, dental services, counseling, health education, health screening and prevention services, to children and adolescents in accordance with state and local law, including laws relating to licensure and certification.</w:t>
      </w:r>
    </w:p>
    <w:p w:rsidR="00CD1A55" w:rsidRDefault="00F5720B" w:rsidP="00F5720B">
      <w:pPr>
        <w:pStyle w:val="HEADINPOSA2"/>
        <w:numPr>
          <w:ilvl w:val="0"/>
          <w:numId w:val="0"/>
        </w:numPr>
        <w:tabs>
          <w:tab w:val="clear" w:pos="2160"/>
        </w:tabs>
        <w:ind w:left="2160"/>
      </w:pPr>
      <w:r>
        <w:t xml:space="preserve">(See </w:t>
      </w:r>
      <w:hyperlink r:id="rId9" w:history="1">
        <w:r w:rsidRPr="001B424E">
          <w:rPr>
            <w:rStyle w:val="Hyperlink"/>
          </w:rPr>
          <w:t>https://www.cga.ct.gov/2015/act/pa/pdf/2015PA-00059-R00SB-00917-PA.pdf</w:t>
        </w:r>
      </w:hyperlink>
      <w:r>
        <w:t>, as may be updated from time to time.)</w:t>
      </w:r>
    </w:p>
    <w:p w:rsidR="00460663" w:rsidRPr="00236696" w:rsidRDefault="00460663" w:rsidP="00F5720B">
      <w:pPr>
        <w:pStyle w:val="HEADINPOSA2"/>
        <w:numPr>
          <w:ilvl w:val="0"/>
          <w:numId w:val="0"/>
        </w:numPr>
        <w:tabs>
          <w:tab w:val="clear" w:pos="2160"/>
        </w:tabs>
        <w:ind w:left="2160"/>
      </w:pPr>
      <w:r w:rsidRPr="00DC49D1">
        <w:rPr>
          <w:bCs/>
        </w:rPr>
        <w:t>«</w:t>
      </w:r>
      <w:r w:rsidRPr="00DC49D1">
        <w:rPr>
          <w:bCs/>
          <w:noProof/>
          <w:color w:val="008000"/>
        </w:rPr>
        <w:t>END IF</w:t>
      </w:r>
      <w:r w:rsidRPr="00DC49D1">
        <w:rPr>
          <w:bCs/>
        </w:rPr>
        <w:t>»</w:t>
      </w:r>
    </w:p>
    <w:p w:rsidR="0029644B" w:rsidRPr="00631931" w:rsidRDefault="0029644B" w:rsidP="0029644B">
      <w:pPr>
        <w:pStyle w:val="HEADINPOSA2"/>
        <w:numPr>
          <w:ilvl w:val="2"/>
          <w:numId w:val="7"/>
        </w:numPr>
      </w:pPr>
      <w:r w:rsidRPr="00631931">
        <w:rPr>
          <w:b/>
        </w:rPr>
        <w:t>School</w:t>
      </w:r>
      <w:r w:rsidR="00B021E0">
        <w:rPr>
          <w:b/>
        </w:rPr>
        <w:t>-</w:t>
      </w:r>
      <w:r w:rsidRPr="00631931">
        <w:rPr>
          <w:b/>
        </w:rPr>
        <w:t>Based Health Center (SBHC)</w:t>
      </w:r>
      <w:r w:rsidR="00AD6B40">
        <w:t xml:space="preserve"> </w:t>
      </w:r>
      <w:r w:rsidR="002A31E0" w:rsidRPr="00223C12">
        <w:t>(consistent with CT Public Act No. 15-59)</w:t>
      </w:r>
      <w:r w:rsidR="00E15FBF">
        <w:t xml:space="preserve"> </w:t>
      </w:r>
      <w:r w:rsidR="00AD6B40">
        <w:t xml:space="preserve">is a </w:t>
      </w:r>
      <w:r w:rsidRPr="00631931">
        <w:t>health clinic that:</w:t>
      </w:r>
      <w:bookmarkStart w:id="1" w:name="act-2110-c-9-a-i"/>
      <w:bookmarkEnd w:id="1"/>
    </w:p>
    <w:p w:rsidR="0029644B" w:rsidRPr="00631931" w:rsidRDefault="0029644B" w:rsidP="0029644B">
      <w:pPr>
        <w:pStyle w:val="HEADINPOSA2"/>
        <w:numPr>
          <w:ilvl w:val="3"/>
          <w:numId w:val="7"/>
        </w:numPr>
        <w:tabs>
          <w:tab w:val="clear" w:pos="2160"/>
        </w:tabs>
      </w:pPr>
      <w:r w:rsidRPr="00631931">
        <w:t>is located in</w:t>
      </w:r>
      <w:r w:rsidR="002A31E0">
        <w:t>,</w:t>
      </w:r>
      <w:r w:rsidRPr="00631931">
        <w:t xml:space="preserve"> or </w:t>
      </w:r>
      <w:r w:rsidR="002A31E0">
        <w:t>on the grounds of, a</w:t>
      </w:r>
      <w:r w:rsidRPr="00631931">
        <w:t xml:space="preserve"> school facility of a school district or board</w:t>
      </w:r>
      <w:r w:rsidR="002A31E0">
        <w:t>;</w:t>
      </w:r>
    </w:p>
    <w:p w:rsidR="0029644B" w:rsidRPr="00631931" w:rsidRDefault="0029644B" w:rsidP="0029644B">
      <w:pPr>
        <w:pStyle w:val="HEADINPOSA2"/>
        <w:numPr>
          <w:ilvl w:val="3"/>
          <w:numId w:val="7"/>
        </w:numPr>
        <w:tabs>
          <w:tab w:val="clear" w:pos="2160"/>
        </w:tabs>
      </w:pPr>
      <w:r w:rsidRPr="00631931">
        <w:t>is organized through school, community, and health provider relationships</w:t>
      </w:r>
      <w:bookmarkStart w:id="2" w:name="act-2110-c-9-a-iii"/>
      <w:bookmarkEnd w:id="2"/>
      <w:r w:rsidR="002A31E0">
        <w:t>;</w:t>
      </w:r>
    </w:p>
    <w:p w:rsidR="0029644B" w:rsidRPr="00631931" w:rsidRDefault="0029644B" w:rsidP="0029644B">
      <w:pPr>
        <w:pStyle w:val="HEADINPOSA2"/>
        <w:numPr>
          <w:ilvl w:val="3"/>
          <w:numId w:val="7"/>
        </w:numPr>
        <w:tabs>
          <w:tab w:val="clear" w:pos="2160"/>
        </w:tabs>
      </w:pPr>
      <w:r w:rsidRPr="00631931">
        <w:t>is administered by a sponsoring facility</w:t>
      </w:r>
      <w:bookmarkStart w:id="3" w:name="act-2110-c-9-a-iv"/>
      <w:bookmarkEnd w:id="3"/>
      <w:r w:rsidR="002A31E0">
        <w:t>; and</w:t>
      </w:r>
    </w:p>
    <w:p w:rsidR="0029644B" w:rsidRPr="00631931" w:rsidRDefault="002A31E0" w:rsidP="0029644B">
      <w:pPr>
        <w:pStyle w:val="HEADINPOSA2"/>
        <w:numPr>
          <w:ilvl w:val="3"/>
          <w:numId w:val="7"/>
        </w:numPr>
        <w:tabs>
          <w:tab w:val="clear" w:pos="2160"/>
        </w:tabs>
      </w:pPr>
      <w:r>
        <w:t xml:space="preserve">provides comprehensive on-site medical and behavioral health services to children and adolescents </w:t>
      </w:r>
      <w:r w:rsidR="0029644B" w:rsidRPr="00631931">
        <w:t>in accordance with State and local law, including laws relating to licensure and certification</w:t>
      </w:r>
      <w:r>
        <w:t>.</w:t>
      </w:r>
      <w:bookmarkStart w:id="4" w:name="act-2110-c-9-a-v"/>
      <w:bookmarkEnd w:id="4"/>
    </w:p>
    <w:p w:rsidR="00560812" w:rsidRPr="00631931" w:rsidRDefault="00560812" w:rsidP="000428C1">
      <w:pPr>
        <w:pStyle w:val="HEADINPOSA2"/>
        <w:numPr>
          <w:ilvl w:val="2"/>
          <w:numId w:val="7"/>
        </w:numPr>
        <w:rPr>
          <w:b/>
        </w:rPr>
      </w:pPr>
      <w:r w:rsidRPr="00631931">
        <w:rPr>
          <w:b/>
        </w:rPr>
        <w:t>School Linked Services</w:t>
      </w:r>
      <w:r w:rsidR="00051095">
        <w:rPr>
          <w:b/>
        </w:rPr>
        <w:t>:</w:t>
      </w:r>
      <w:r w:rsidR="0018225F">
        <w:rPr>
          <w:b/>
        </w:rPr>
        <w:t xml:space="preserve"> </w:t>
      </w:r>
      <w:r w:rsidR="0018225F" w:rsidRPr="0018225F">
        <w:t>are services</w:t>
      </w:r>
      <w:r w:rsidR="0018225F">
        <w:rPr>
          <w:b/>
        </w:rPr>
        <w:t xml:space="preserve"> </w:t>
      </w:r>
      <w:r w:rsidR="0018225F" w:rsidRPr="0018225F">
        <w:t>provided at a location</w:t>
      </w:r>
      <w:r w:rsidRPr="0018225F">
        <w:rPr>
          <w:color w:val="000000"/>
        </w:rPr>
        <w:t xml:space="preserve"> off</w:t>
      </w:r>
      <w:r w:rsidRPr="00631931">
        <w:rPr>
          <w:color w:val="000000"/>
        </w:rPr>
        <w:t xml:space="preserve"> school grounds and linked to another existing SBHC for support.</w:t>
      </w:r>
      <w:r w:rsidRPr="00631931">
        <w:rPr>
          <w:b/>
          <w:color w:val="000000"/>
        </w:rPr>
        <w:t xml:space="preserve">  </w:t>
      </w:r>
      <w:r w:rsidRPr="00631931">
        <w:rPr>
          <w:color w:val="000000"/>
        </w:rPr>
        <w:t>Services provided</w:t>
      </w:r>
      <w:r w:rsidR="0018225F">
        <w:rPr>
          <w:color w:val="000000"/>
        </w:rPr>
        <w:t xml:space="preserve"> </w:t>
      </w:r>
      <w:r w:rsidRPr="00631931">
        <w:t xml:space="preserve">include health </w:t>
      </w:r>
      <w:r w:rsidRPr="00631931">
        <w:lastRenderedPageBreak/>
        <w:t xml:space="preserve">education, anticipatory guidance and support to parents, and consultation with other medical professionals involved with the </w:t>
      </w:r>
      <w:r w:rsidR="00A968B3">
        <w:t>Client</w:t>
      </w:r>
      <w:r w:rsidRPr="00631931">
        <w:t>.</w:t>
      </w:r>
    </w:p>
    <w:p w:rsidR="00547498" w:rsidRPr="00631931" w:rsidRDefault="00560812" w:rsidP="000428C1">
      <w:pPr>
        <w:pStyle w:val="HEADINPOSA2"/>
        <w:numPr>
          <w:ilvl w:val="2"/>
          <w:numId w:val="7"/>
        </w:numPr>
      </w:pPr>
      <w:r w:rsidRPr="00631931">
        <w:rPr>
          <w:b/>
        </w:rPr>
        <w:t>Sponsoring Facility</w:t>
      </w:r>
      <w:r w:rsidR="00AD6B40">
        <w:t xml:space="preserve"> </w:t>
      </w:r>
      <w:r w:rsidR="00BE3C7C">
        <w:t>(consistent with CT Public Act 15-59)</w:t>
      </w:r>
      <w:r w:rsidR="00EF2C95">
        <w:t>,</w:t>
      </w:r>
      <w:r w:rsidR="00BE3C7C">
        <w:t xml:space="preserve"> </w:t>
      </w:r>
      <w:r w:rsidRPr="00631931">
        <w:t>includes any of the following:</w:t>
      </w:r>
      <w:bookmarkStart w:id="5" w:name="act-2110-c-9-b-i"/>
      <w:bookmarkEnd w:id="5"/>
    </w:p>
    <w:p w:rsidR="00547498" w:rsidRPr="00631931" w:rsidRDefault="00547498" w:rsidP="000428C1">
      <w:pPr>
        <w:pStyle w:val="HEADINPOSA2"/>
        <w:numPr>
          <w:ilvl w:val="3"/>
          <w:numId w:val="7"/>
        </w:numPr>
        <w:tabs>
          <w:tab w:val="clear" w:pos="2160"/>
        </w:tabs>
      </w:pPr>
      <w:r w:rsidRPr="00631931">
        <w:t>a</w:t>
      </w:r>
      <w:r w:rsidR="00560812" w:rsidRPr="00631931">
        <w:t xml:space="preserve"> hospital</w:t>
      </w:r>
      <w:bookmarkStart w:id="6" w:name="act-2110-c-9-b-ii"/>
      <w:bookmarkEnd w:id="6"/>
      <w:r w:rsidR="003457ED">
        <w:t>;</w:t>
      </w:r>
    </w:p>
    <w:p w:rsidR="00547498" w:rsidRPr="00631931" w:rsidRDefault="00547498" w:rsidP="000428C1">
      <w:pPr>
        <w:pStyle w:val="HEADINPOSA2"/>
        <w:numPr>
          <w:ilvl w:val="3"/>
          <w:numId w:val="7"/>
        </w:numPr>
        <w:tabs>
          <w:tab w:val="clear" w:pos="2160"/>
        </w:tabs>
      </w:pPr>
      <w:r w:rsidRPr="00631931">
        <w:t>a</w:t>
      </w:r>
      <w:r w:rsidR="00560812" w:rsidRPr="00631931">
        <w:t xml:space="preserve"> public health department</w:t>
      </w:r>
      <w:bookmarkStart w:id="7" w:name="act-2110-c-9-b-iii"/>
      <w:bookmarkEnd w:id="7"/>
      <w:r w:rsidR="003457ED">
        <w:t>;</w:t>
      </w:r>
    </w:p>
    <w:p w:rsidR="00547498" w:rsidRPr="00631931" w:rsidRDefault="00547498" w:rsidP="000428C1">
      <w:pPr>
        <w:pStyle w:val="HEADINPOSA2"/>
        <w:numPr>
          <w:ilvl w:val="3"/>
          <w:numId w:val="7"/>
        </w:numPr>
        <w:tabs>
          <w:tab w:val="clear" w:pos="2160"/>
        </w:tabs>
      </w:pPr>
      <w:r w:rsidRPr="00631931">
        <w:t>a</w:t>
      </w:r>
      <w:r w:rsidR="00560812" w:rsidRPr="00631931">
        <w:t xml:space="preserve"> community health center</w:t>
      </w:r>
      <w:bookmarkStart w:id="8" w:name="act-2110-c-9-b-iv"/>
      <w:bookmarkEnd w:id="8"/>
      <w:r w:rsidR="003457ED">
        <w:t>;</w:t>
      </w:r>
    </w:p>
    <w:p w:rsidR="00547498" w:rsidRPr="00631931" w:rsidRDefault="00547498" w:rsidP="000428C1">
      <w:pPr>
        <w:pStyle w:val="HEADINPOSA2"/>
        <w:numPr>
          <w:ilvl w:val="3"/>
          <w:numId w:val="7"/>
        </w:numPr>
        <w:tabs>
          <w:tab w:val="clear" w:pos="2160"/>
        </w:tabs>
      </w:pPr>
      <w:r w:rsidRPr="00631931">
        <w:t>a</w:t>
      </w:r>
      <w:r w:rsidR="00560812" w:rsidRPr="00631931">
        <w:t xml:space="preserve"> nonprofit health </w:t>
      </w:r>
      <w:r w:rsidR="003457ED">
        <w:t xml:space="preserve">or human services </w:t>
      </w:r>
      <w:r w:rsidR="00560812" w:rsidRPr="00631931">
        <w:t xml:space="preserve"> agency</w:t>
      </w:r>
      <w:bookmarkStart w:id="9" w:name="act-2110-c-9-b-v"/>
      <w:bookmarkEnd w:id="9"/>
      <w:r w:rsidR="00BE3C7C">
        <w:t>;</w:t>
      </w:r>
      <w:r w:rsidR="00EA0323">
        <w:t xml:space="preserve"> </w:t>
      </w:r>
      <w:r w:rsidR="00BE3C7C">
        <w:t>or</w:t>
      </w:r>
    </w:p>
    <w:p w:rsidR="00547498" w:rsidRPr="00631931" w:rsidRDefault="003457ED" w:rsidP="000428C1">
      <w:pPr>
        <w:pStyle w:val="HEADINPOSA2"/>
        <w:numPr>
          <w:ilvl w:val="3"/>
          <w:numId w:val="7"/>
        </w:numPr>
        <w:tabs>
          <w:tab w:val="clear" w:pos="2160"/>
        </w:tabs>
      </w:pPr>
      <w:bookmarkStart w:id="10" w:name="act-2110-c-9-b-vi"/>
      <w:bookmarkEnd w:id="10"/>
      <w:r>
        <w:t>school or school system; or</w:t>
      </w:r>
    </w:p>
    <w:p w:rsidR="00560812" w:rsidRDefault="00560812" w:rsidP="000428C1">
      <w:pPr>
        <w:pStyle w:val="HEADINPOSA2"/>
        <w:numPr>
          <w:ilvl w:val="3"/>
          <w:numId w:val="7"/>
        </w:numPr>
        <w:tabs>
          <w:tab w:val="clear" w:pos="2160"/>
        </w:tabs>
      </w:pPr>
      <w:r w:rsidRPr="00631931">
        <w:t xml:space="preserve">a program administered by the Indian Health Service or the Bureau of Indian Affairs or operated by an Indian tribe or a tribal organization. </w:t>
      </w:r>
    </w:p>
    <w:p w:rsidR="000428C1" w:rsidRPr="00631931" w:rsidRDefault="00544EE6" w:rsidP="0018225F">
      <w:pPr>
        <w:pStyle w:val="HEADINPOSA2"/>
        <w:numPr>
          <w:ilvl w:val="0"/>
          <w:numId w:val="0"/>
        </w:numPr>
        <w:tabs>
          <w:tab w:val="left" w:pos="1440"/>
        </w:tabs>
        <w:ind w:firstLine="720"/>
      </w:pPr>
      <w:r>
        <w:rPr>
          <w:b/>
        </w:rPr>
        <w:t xml:space="preserve">b) </w:t>
      </w:r>
      <w:r w:rsidR="00393128">
        <w:rPr>
          <w:b/>
        </w:rPr>
        <w:tab/>
      </w:r>
      <w:r w:rsidR="000428C1" w:rsidRPr="00631931">
        <w:rPr>
          <w:b/>
        </w:rPr>
        <w:t>Guidance</w:t>
      </w:r>
    </w:p>
    <w:p w:rsidR="007D6964" w:rsidRPr="00631931" w:rsidRDefault="007D6964" w:rsidP="00CA5CD2">
      <w:pPr>
        <w:pStyle w:val="HEADINPOSA2"/>
        <w:numPr>
          <w:ilvl w:val="0"/>
          <w:numId w:val="0"/>
        </w:numPr>
        <w:ind w:left="1440"/>
      </w:pPr>
      <w:r w:rsidRPr="00631931">
        <w:t xml:space="preserve">Guidance for the provision of </w:t>
      </w:r>
      <w:r w:rsidR="0089211E" w:rsidRPr="00631931">
        <w:t xml:space="preserve">SBHC </w:t>
      </w:r>
      <w:r w:rsidRPr="00631931">
        <w:t>services referenced in this Contract is available from the</w:t>
      </w:r>
      <w:r w:rsidR="00544EE6">
        <w:t xml:space="preserve"> </w:t>
      </w:r>
      <w:r w:rsidRPr="00631931">
        <w:t>following sources:</w:t>
      </w:r>
    </w:p>
    <w:p w:rsidR="000428C1" w:rsidRDefault="000428C1" w:rsidP="00460663">
      <w:pPr>
        <w:pStyle w:val="HEADINPOSA2"/>
        <w:numPr>
          <w:ilvl w:val="0"/>
          <w:numId w:val="31"/>
        </w:numPr>
        <w:tabs>
          <w:tab w:val="clear" w:pos="2160"/>
          <w:tab w:val="clear" w:pos="2880"/>
          <w:tab w:val="clear" w:pos="3600"/>
          <w:tab w:val="clear" w:pos="4320"/>
          <w:tab w:val="clear" w:pos="5040"/>
          <w:tab w:val="clear" w:pos="7200"/>
        </w:tabs>
        <w:rPr>
          <w:u w:val="single"/>
        </w:rPr>
      </w:pPr>
      <w:r w:rsidRPr="00631931">
        <w:t xml:space="preserve">American Academy of Pediatrics, “Bright Futures </w:t>
      </w:r>
      <w:r w:rsidRPr="00631931">
        <w:rPr>
          <w:iCs/>
          <w:color w:val="000000"/>
          <w:shd w:val="clear" w:color="auto" w:fill="FFFFFF"/>
        </w:rPr>
        <w:t xml:space="preserve">Guidelines for Health Supervision of Infants, </w:t>
      </w:r>
      <w:r w:rsidR="003E2556">
        <w:rPr>
          <w:iCs/>
          <w:color w:val="000000"/>
          <w:shd w:val="clear" w:color="auto" w:fill="FFFFFF"/>
        </w:rPr>
        <w:t>C</w:t>
      </w:r>
      <w:r w:rsidR="0097696B">
        <w:rPr>
          <w:iCs/>
          <w:color w:val="000000"/>
          <w:shd w:val="clear" w:color="auto" w:fill="FFFFFF"/>
        </w:rPr>
        <w:t>hildren</w:t>
      </w:r>
      <w:r w:rsidRPr="00631931">
        <w:rPr>
          <w:iCs/>
          <w:color w:val="000000"/>
          <w:shd w:val="clear" w:color="auto" w:fill="FFFFFF"/>
        </w:rPr>
        <w:t>, and Adolescents”</w:t>
      </w:r>
      <w:r w:rsidRPr="00631931">
        <w:t xml:space="preserve"> is accessible at:  </w:t>
      </w:r>
      <w:hyperlink r:id="rId10" w:history="1">
        <w:r w:rsidR="00B643A7" w:rsidRPr="00616DA4">
          <w:rPr>
            <w:rStyle w:val="Hyperlink"/>
          </w:rPr>
          <w:t>http://brightfutures.aap.org/3rd_Edition_Guidelines_and_Pocket_Guide.html</w:t>
        </w:r>
      </w:hyperlink>
    </w:p>
    <w:p w:rsidR="000428C1" w:rsidRDefault="000428C1" w:rsidP="00460663">
      <w:pPr>
        <w:pStyle w:val="HEADINPOSA2"/>
        <w:numPr>
          <w:ilvl w:val="0"/>
          <w:numId w:val="31"/>
        </w:numPr>
        <w:tabs>
          <w:tab w:val="clear" w:pos="2160"/>
          <w:tab w:val="clear" w:pos="2880"/>
          <w:tab w:val="clear" w:pos="3600"/>
          <w:tab w:val="clear" w:pos="4320"/>
          <w:tab w:val="clear" w:pos="5040"/>
          <w:tab w:val="clear" w:pos="7200"/>
        </w:tabs>
        <w:rPr>
          <w:u w:val="single"/>
        </w:rPr>
      </w:pPr>
      <w:r w:rsidRPr="00631931">
        <w:t xml:space="preserve">National Association of Social Workers, “Standards for Social Work Practice in Health Care Settings” is accessible at: </w:t>
      </w:r>
      <w:hyperlink r:id="rId11" w:history="1">
        <w:r w:rsidR="00B643A7" w:rsidRPr="00616DA4">
          <w:rPr>
            <w:rStyle w:val="Hyperlink"/>
          </w:rPr>
          <w:t>http://www.socialworkers.org/practice/standards/NASWHealthCareStandards.pdf</w:t>
        </w:r>
      </w:hyperlink>
    </w:p>
    <w:p w:rsidR="000428C1" w:rsidRDefault="008F5BD3" w:rsidP="00460663">
      <w:pPr>
        <w:pStyle w:val="HEADINPOSA2"/>
        <w:numPr>
          <w:ilvl w:val="0"/>
          <w:numId w:val="31"/>
        </w:numPr>
        <w:tabs>
          <w:tab w:val="clear" w:pos="2160"/>
          <w:tab w:val="clear" w:pos="2880"/>
          <w:tab w:val="clear" w:pos="3600"/>
          <w:tab w:val="clear" w:pos="4320"/>
          <w:tab w:val="clear" w:pos="5040"/>
          <w:tab w:val="clear" w:pos="7200"/>
        </w:tabs>
        <w:rPr>
          <w:u w:val="single"/>
        </w:rPr>
      </w:pPr>
      <w:r w:rsidRPr="00631931">
        <w:t xml:space="preserve">The American Academy of Pediatrics policy statement, “Sexuality Education for </w:t>
      </w:r>
      <w:r w:rsidR="003E2556">
        <w:t>C</w:t>
      </w:r>
      <w:r w:rsidR="0097696B">
        <w:t>hildren</w:t>
      </w:r>
      <w:r w:rsidRPr="00631931">
        <w:t xml:space="preserve"> and Adolescents” (</w:t>
      </w:r>
      <w:r w:rsidRPr="00B643A7">
        <w:rPr>
          <w:i/>
        </w:rPr>
        <w:t>Pediatrics 2001;108: 498-502</w:t>
      </w:r>
      <w:r w:rsidRPr="00631931">
        <w:t xml:space="preserve">) is accessible at:  </w:t>
      </w:r>
      <w:hyperlink r:id="rId12" w:history="1">
        <w:r w:rsidR="00EA0323" w:rsidRPr="001B424E">
          <w:rPr>
            <w:rStyle w:val="Hyperlink"/>
          </w:rPr>
          <w:t>http://pediatrics.aappublications.org/content/108/2/498</w:t>
        </w:r>
      </w:hyperlink>
      <w:r w:rsidR="00EA0323">
        <w:t xml:space="preserve"> </w:t>
      </w:r>
    </w:p>
    <w:p w:rsidR="00B643A7" w:rsidRPr="00B643A7" w:rsidRDefault="00B643A7" w:rsidP="00460663">
      <w:pPr>
        <w:pStyle w:val="HEADINPOSA2"/>
        <w:numPr>
          <w:ilvl w:val="0"/>
          <w:numId w:val="31"/>
        </w:numPr>
        <w:tabs>
          <w:tab w:val="clear" w:pos="2160"/>
          <w:tab w:val="clear" w:pos="2880"/>
          <w:tab w:val="clear" w:pos="3600"/>
          <w:tab w:val="clear" w:pos="4320"/>
          <w:tab w:val="clear" w:pos="5040"/>
          <w:tab w:val="clear" w:pos="7200"/>
        </w:tabs>
        <w:rPr>
          <w:u w:val="single"/>
        </w:rPr>
      </w:pPr>
      <w:r w:rsidRPr="00B643A7">
        <w:t>American Academy of Pediatrics: “Bright Futures” guidelines and the National Association of Social Workers “Standards for Social Work Practice in Health Care Settings”. Other nationally-recognized and accepted standards may be utilized as a framework for professional practice with prior Department approval.</w:t>
      </w:r>
    </w:p>
    <w:p w:rsidR="00B021E0" w:rsidRPr="002A1681" w:rsidRDefault="00B021E0" w:rsidP="002A1681">
      <w:pPr>
        <w:pStyle w:val="HEADINPOSA2"/>
        <w:rPr>
          <w:b/>
        </w:rPr>
      </w:pPr>
      <w:r w:rsidRPr="002A1681">
        <w:rPr>
          <w:b/>
        </w:rPr>
        <w:t>Contractor Personnel</w:t>
      </w:r>
    </w:p>
    <w:p w:rsidR="004E4986" w:rsidRDefault="004E4986" w:rsidP="002A1681">
      <w:pPr>
        <w:pStyle w:val="HEADINPOSA2"/>
        <w:numPr>
          <w:ilvl w:val="1"/>
          <w:numId w:val="7"/>
        </w:numPr>
      </w:pPr>
      <w:r>
        <w:t>The contractor shall provide m</w:t>
      </w:r>
      <w:r w:rsidR="00560812" w:rsidRPr="00631931">
        <w:t>edical services</w:t>
      </w:r>
      <w:r w:rsidR="00892AEA">
        <w:t xml:space="preserve">, which </w:t>
      </w:r>
      <w:r w:rsidR="00560812" w:rsidRPr="00631931">
        <w:t>m</w:t>
      </w:r>
      <w:r w:rsidR="0043175B" w:rsidRPr="00631931">
        <w:t xml:space="preserve">ay be </w:t>
      </w:r>
      <w:r w:rsidR="00560812" w:rsidRPr="00631931">
        <w:t xml:space="preserve">provided </w:t>
      </w:r>
      <w:r w:rsidR="0043175B" w:rsidRPr="00631931">
        <w:t>by</w:t>
      </w:r>
      <w:r>
        <w:t>:</w:t>
      </w:r>
    </w:p>
    <w:p w:rsidR="004E4986" w:rsidRDefault="00E64CF7" w:rsidP="00AB64FC">
      <w:pPr>
        <w:pStyle w:val="HEADINPOSA2"/>
        <w:numPr>
          <w:ilvl w:val="2"/>
          <w:numId w:val="7"/>
        </w:numPr>
        <w:tabs>
          <w:tab w:val="clear" w:pos="2160"/>
          <w:tab w:val="clear" w:pos="2880"/>
          <w:tab w:val="clear" w:pos="3600"/>
          <w:tab w:val="clear" w:pos="4320"/>
          <w:tab w:val="clear" w:pos="5040"/>
          <w:tab w:val="clear" w:pos="7200"/>
        </w:tabs>
      </w:pPr>
      <w:r>
        <w:t xml:space="preserve">A </w:t>
      </w:r>
      <w:r w:rsidR="0043175B" w:rsidRPr="00631931">
        <w:t xml:space="preserve">Physician Assistant (PA) </w:t>
      </w:r>
      <w:r w:rsidR="00560812" w:rsidRPr="00631931">
        <w:t>under the clinical supervision and direction of a designated physician who has knowledge of community and school health and health promotion and illness prevention for pediatric populations</w:t>
      </w:r>
      <w:r w:rsidR="006E2519" w:rsidRPr="00631931">
        <w:t xml:space="preserve">, or </w:t>
      </w:r>
    </w:p>
    <w:p w:rsidR="002A1681" w:rsidRDefault="00E64CF7" w:rsidP="00AB64FC">
      <w:pPr>
        <w:pStyle w:val="HEADINPOSA2"/>
        <w:numPr>
          <w:ilvl w:val="2"/>
          <w:numId w:val="7"/>
        </w:numPr>
        <w:tabs>
          <w:tab w:val="clear" w:pos="2160"/>
          <w:tab w:val="clear" w:pos="2880"/>
          <w:tab w:val="clear" w:pos="3600"/>
          <w:tab w:val="clear" w:pos="4320"/>
          <w:tab w:val="clear" w:pos="5040"/>
          <w:tab w:val="clear" w:pos="7200"/>
        </w:tabs>
      </w:pPr>
      <w:r>
        <w:t xml:space="preserve">An </w:t>
      </w:r>
      <w:r w:rsidR="003E2556">
        <w:t>Advanced</w:t>
      </w:r>
      <w:r w:rsidR="003E2556" w:rsidRPr="003E2556">
        <w:t xml:space="preserve"> </w:t>
      </w:r>
      <w:r w:rsidR="003E2556">
        <w:t>P</w:t>
      </w:r>
      <w:r w:rsidR="003E2556" w:rsidRPr="003E2556">
        <w:t xml:space="preserve">ractice </w:t>
      </w:r>
      <w:r w:rsidR="003E2556">
        <w:t>R</w:t>
      </w:r>
      <w:r w:rsidR="003E2556" w:rsidRPr="003E2556">
        <w:t xml:space="preserve">egistered </w:t>
      </w:r>
      <w:r w:rsidR="003E2556">
        <w:t>N</w:t>
      </w:r>
      <w:r w:rsidR="003E2556" w:rsidRPr="003E2556">
        <w:t xml:space="preserve">urse </w:t>
      </w:r>
      <w:r w:rsidR="003E2556">
        <w:t>(</w:t>
      </w:r>
      <w:r w:rsidR="006E2519" w:rsidRPr="00631931">
        <w:t>APRN</w:t>
      </w:r>
      <w:r w:rsidR="003E2556">
        <w:t>)</w:t>
      </w:r>
      <w:r w:rsidR="006E2519" w:rsidRPr="00631931">
        <w:t>, in collaboration with a physician with whom a written collaborative agreement is developed in accordance with Connecticut General Statutes: Chapter 378</w:t>
      </w:r>
      <w:r w:rsidR="004D5735">
        <w:t>,</w:t>
      </w:r>
      <w:r w:rsidR="006E2519" w:rsidRPr="00631931">
        <w:t xml:space="preserve"> </w:t>
      </w:r>
      <w:r w:rsidR="004D5735">
        <w:t>sub</w:t>
      </w:r>
      <w:r w:rsidR="006E2519" w:rsidRPr="00631931">
        <w:t>sections 20-87a</w:t>
      </w:r>
      <w:r w:rsidR="00B018E6">
        <w:t xml:space="preserve"> </w:t>
      </w:r>
      <w:r w:rsidR="006E2519" w:rsidRPr="00631931">
        <w:t>(b)</w:t>
      </w:r>
      <w:r w:rsidR="00560812" w:rsidRPr="00631931">
        <w:t>.</w:t>
      </w:r>
    </w:p>
    <w:p w:rsidR="00547498" w:rsidRPr="00631931" w:rsidRDefault="004E4986" w:rsidP="00DC50A0">
      <w:pPr>
        <w:pStyle w:val="HEADINPOSA2"/>
        <w:numPr>
          <w:ilvl w:val="0"/>
          <w:numId w:val="0"/>
        </w:numPr>
        <w:tabs>
          <w:tab w:val="clear" w:pos="2160"/>
          <w:tab w:val="left" w:pos="1440"/>
        </w:tabs>
        <w:ind w:left="1440" w:hanging="720"/>
      </w:pPr>
      <w:r w:rsidRPr="00DC50A0">
        <w:rPr>
          <w:b/>
        </w:rPr>
        <w:t>b)</w:t>
      </w:r>
      <w:r>
        <w:t xml:space="preserve"> </w:t>
      </w:r>
      <w:r>
        <w:tab/>
      </w:r>
      <w:r w:rsidR="006E2519" w:rsidRPr="00631931">
        <w:t xml:space="preserve">A copy of the agreement must be provided to the Department annually or following the hire of a new APRN.  </w:t>
      </w:r>
      <w:r w:rsidR="0068571F" w:rsidRPr="00631931">
        <w:t>In the case of a P</w:t>
      </w:r>
      <w:r w:rsidR="008320AC">
        <w:t>A</w:t>
      </w:r>
      <w:r w:rsidR="0068571F" w:rsidRPr="00631931">
        <w:t xml:space="preserve">, each </w:t>
      </w:r>
      <w:r w:rsidR="002B4671">
        <w:t>PA</w:t>
      </w:r>
      <w:r w:rsidR="0068571F" w:rsidRPr="00631931">
        <w:t xml:space="preserve"> shall have a clearly identified supervising physician who maintains the final responsibility for the care of </w:t>
      </w:r>
      <w:r w:rsidR="00A968B3">
        <w:t>Client</w:t>
      </w:r>
      <w:r w:rsidR="0068571F" w:rsidRPr="00631931">
        <w:t xml:space="preserve">s and the performance of the </w:t>
      </w:r>
      <w:r w:rsidR="008F38D4">
        <w:t>PA</w:t>
      </w:r>
      <w:r w:rsidR="0068571F" w:rsidRPr="00631931">
        <w:t>. </w:t>
      </w:r>
      <w:r w:rsidR="00560812" w:rsidRPr="00631931">
        <w:t>The physician must possess Connecticut licensure and certification in at least one of the following areas:</w:t>
      </w:r>
    </w:p>
    <w:p w:rsidR="00547498" w:rsidRPr="00631931" w:rsidRDefault="00015313" w:rsidP="005516A6">
      <w:pPr>
        <w:pStyle w:val="HEADINPOSA2"/>
        <w:numPr>
          <w:ilvl w:val="0"/>
          <w:numId w:val="0"/>
        </w:numPr>
        <w:tabs>
          <w:tab w:val="clear" w:pos="2160"/>
        </w:tabs>
        <w:spacing w:after="60"/>
        <w:ind w:left="2160" w:hanging="720"/>
      </w:pPr>
      <w:r w:rsidRPr="00CA5CD2">
        <w:rPr>
          <w:b/>
        </w:rPr>
        <w:t>i)</w:t>
      </w:r>
      <w:r>
        <w:t xml:space="preserve"> </w:t>
      </w:r>
      <w:r>
        <w:tab/>
      </w:r>
      <w:r w:rsidR="00560812" w:rsidRPr="00631931">
        <w:t>general pediatrics,</w:t>
      </w:r>
    </w:p>
    <w:p w:rsidR="00547498" w:rsidRPr="00631931" w:rsidRDefault="00015313" w:rsidP="005516A6">
      <w:pPr>
        <w:pStyle w:val="HEADINPOSA2"/>
        <w:numPr>
          <w:ilvl w:val="0"/>
          <w:numId w:val="0"/>
        </w:numPr>
        <w:tabs>
          <w:tab w:val="clear" w:pos="2160"/>
        </w:tabs>
        <w:spacing w:after="60"/>
        <w:ind w:left="2160" w:hanging="720"/>
      </w:pPr>
      <w:r w:rsidRPr="00CA5CD2">
        <w:rPr>
          <w:b/>
        </w:rPr>
        <w:t>ii)</w:t>
      </w:r>
      <w:r>
        <w:t xml:space="preserve"> </w:t>
      </w:r>
      <w:r>
        <w:tab/>
      </w:r>
      <w:r w:rsidR="00560812" w:rsidRPr="00631931">
        <w:t>adolescent medicine,</w:t>
      </w:r>
    </w:p>
    <w:p w:rsidR="008421A4" w:rsidRPr="00631931" w:rsidRDefault="008421A4" w:rsidP="005516A6">
      <w:pPr>
        <w:pStyle w:val="HEADINPOSA2"/>
        <w:numPr>
          <w:ilvl w:val="2"/>
          <w:numId w:val="7"/>
        </w:numPr>
        <w:spacing w:after="60"/>
      </w:pPr>
      <w:r w:rsidRPr="00631931">
        <w:t>internal medicine,</w:t>
      </w:r>
      <w:r w:rsidR="008320AC">
        <w:t xml:space="preserve"> or</w:t>
      </w:r>
    </w:p>
    <w:p w:rsidR="00560812" w:rsidRPr="00631931" w:rsidRDefault="00560812" w:rsidP="00DC50A0">
      <w:pPr>
        <w:pStyle w:val="HEADINPOSA2"/>
        <w:numPr>
          <w:ilvl w:val="2"/>
          <w:numId w:val="7"/>
        </w:numPr>
      </w:pPr>
      <w:r w:rsidRPr="00631931">
        <w:t>family medicine.</w:t>
      </w:r>
    </w:p>
    <w:p w:rsidR="00560812" w:rsidRPr="00631931" w:rsidRDefault="007D6964" w:rsidP="00CA5CD2">
      <w:pPr>
        <w:pStyle w:val="HEADINPOSA2"/>
        <w:numPr>
          <w:ilvl w:val="1"/>
          <w:numId w:val="25"/>
        </w:numPr>
        <w:rPr>
          <w:bCs/>
        </w:rPr>
      </w:pPr>
      <w:r w:rsidRPr="00631931">
        <w:rPr>
          <w:bCs/>
        </w:rPr>
        <w:lastRenderedPageBreak/>
        <w:t>A</w:t>
      </w:r>
      <w:r w:rsidR="00560812" w:rsidRPr="00631931">
        <w:rPr>
          <w:bCs/>
        </w:rPr>
        <w:t>t least one licensed health provider (</w:t>
      </w:r>
      <w:r w:rsidR="003E2556">
        <w:rPr>
          <w:bCs/>
        </w:rPr>
        <w:t>Medical Doctor (</w:t>
      </w:r>
      <w:r w:rsidR="00560812" w:rsidRPr="00631931">
        <w:rPr>
          <w:bCs/>
        </w:rPr>
        <w:t>MD</w:t>
      </w:r>
      <w:r w:rsidR="003E2556">
        <w:rPr>
          <w:bCs/>
        </w:rPr>
        <w:t>)</w:t>
      </w:r>
      <w:r w:rsidR="00560812" w:rsidRPr="00631931">
        <w:rPr>
          <w:bCs/>
        </w:rPr>
        <w:t>, PA, APRN,</w:t>
      </w:r>
      <w:r w:rsidR="003E2556">
        <w:rPr>
          <w:bCs/>
        </w:rPr>
        <w:t xml:space="preserve"> </w:t>
      </w:r>
      <w:r w:rsidR="003E2556" w:rsidRPr="003E2556">
        <w:t>Licensed Clinical Social Worker</w:t>
      </w:r>
      <w:r w:rsidR="00560812" w:rsidRPr="00631931">
        <w:rPr>
          <w:bCs/>
        </w:rPr>
        <w:t xml:space="preserve"> </w:t>
      </w:r>
      <w:r w:rsidR="003E2556">
        <w:rPr>
          <w:bCs/>
        </w:rPr>
        <w:t>(</w:t>
      </w:r>
      <w:r w:rsidR="00560812" w:rsidRPr="00631931">
        <w:rPr>
          <w:bCs/>
        </w:rPr>
        <w:t>LCSW</w:t>
      </w:r>
      <w:r w:rsidR="003E2556">
        <w:rPr>
          <w:bCs/>
        </w:rPr>
        <w:t>)</w:t>
      </w:r>
      <w:r w:rsidR="00560812" w:rsidRPr="00631931">
        <w:rPr>
          <w:bCs/>
        </w:rPr>
        <w:t xml:space="preserve">, </w:t>
      </w:r>
      <w:r w:rsidR="003E2556">
        <w:rPr>
          <w:rStyle w:val="tgc"/>
          <w:color w:val="222222"/>
          <w:lang w:val="en"/>
        </w:rPr>
        <w:t>Licensed Marriage and Family Therapist (</w:t>
      </w:r>
      <w:r w:rsidR="00560812" w:rsidRPr="00631931">
        <w:rPr>
          <w:bCs/>
        </w:rPr>
        <w:t>L</w:t>
      </w:r>
      <w:r w:rsidR="00F16445" w:rsidRPr="00631931">
        <w:rPr>
          <w:bCs/>
        </w:rPr>
        <w:t>MF</w:t>
      </w:r>
      <w:r w:rsidR="00560812" w:rsidRPr="00631931">
        <w:rPr>
          <w:bCs/>
        </w:rPr>
        <w:t>T</w:t>
      </w:r>
      <w:r w:rsidR="003E2556">
        <w:rPr>
          <w:bCs/>
        </w:rPr>
        <w:t>)</w:t>
      </w:r>
      <w:r w:rsidR="00560812" w:rsidRPr="00631931">
        <w:rPr>
          <w:bCs/>
        </w:rPr>
        <w:t xml:space="preserve">, or </w:t>
      </w:r>
      <w:r w:rsidR="003E2556" w:rsidRPr="003E2556">
        <w:rPr>
          <w:rStyle w:val="tgc"/>
          <w:color w:val="222222"/>
          <w:lang w:val="en"/>
        </w:rPr>
        <w:t xml:space="preserve">Licensed </w:t>
      </w:r>
      <w:r w:rsidR="000171D0">
        <w:rPr>
          <w:rStyle w:val="tgc"/>
          <w:color w:val="222222"/>
          <w:lang w:val="en"/>
        </w:rPr>
        <w:t>P</w:t>
      </w:r>
      <w:r w:rsidR="003E2556" w:rsidRPr="003E2556">
        <w:rPr>
          <w:rStyle w:val="tgc"/>
          <w:color w:val="222222"/>
          <w:lang w:val="en"/>
        </w:rPr>
        <w:t xml:space="preserve">rofessional </w:t>
      </w:r>
      <w:r w:rsidR="000171D0">
        <w:rPr>
          <w:rStyle w:val="tgc"/>
          <w:color w:val="222222"/>
          <w:lang w:val="en"/>
        </w:rPr>
        <w:t>C</w:t>
      </w:r>
      <w:r w:rsidR="003E2556" w:rsidRPr="003E2556">
        <w:rPr>
          <w:rStyle w:val="tgc"/>
          <w:color w:val="222222"/>
          <w:lang w:val="en"/>
        </w:rPr>
        <w:t>ounselor</w:t>
      </w:r>
      <w:r w:rsidR="003E2556">
        <w:rPr>
          <w:rStyle w:val="tgc"/>
          <w:color w:val="222222"/>
          <w:lang w:val="en"/>
        </w:rPr>
        <w:t xml:space="preserve"> (</w:t>
      </w:r>
      <w:r w:rsidR="00560812" w:rsidRPr="003E2556">
        <w:rPr>
          <w:rStyle w:val="tgc"/>
          <w:color w:val="222222"/>
          <w:lang w:val="en"/>
        </w:rPr>
        <w:t>LPC</w:t>
      </w:r>
      <w:r w:rsidR="003E2556" w:rsidRPr="003E2556">
        <w:rPr>
          <w:rStyle w:val="tgc"/>
          <w:color w:val="222222"/>
          <w:lang w:val="en"/>
        </w:rPr>
        <w:t>)</w:t>
      </w:r>
      <w:r w:rsidR="00560812" w:rsidRPr="003E2556">
        <w:rPr>
          <w:rStyle w:val="tgc"/>
          <w:color w:val="222222"/>
          <w:lang w:val="en"/>
        </w:rPr>
        <w:t xml:space="preserve">) </w:t>
      </w:r>
      <w:r w:rsidRPr="003E2556">
        <w:rPr>
          <w:rStyle w:val="tgc"/>
          <w:color w:val="222222"/>
          <w:lang w:val="en"/>
        </w:rPr>
        <w:t xml:space="preserve">shall be available </w:t>
      </w:r>
      <w:r w:rsidR="00560812" w:rsidRPr="003E2556">
        <w:rPr>
          <w:rStyle w:val="tgc"/>
          <w:color w:val="222222"/>
          <w:lang w:val="en"/>
        </w:rPr>
        <w:t>at each site during the center’s re</w:t>
      </w:r>
      <w:r w:rsidR="00560812" w:rsidRPr="00631931">
        <w:rPr>
          <w:bCs/>
        </w:rPr>
        <w:t>gularly scheduled hours (during the school year).  Exceptions must be approved by the Department.</w:t>
      </w:r>
    </w:p>
    <w:p w:rsidR="00560812" w:rsidRDefault="00560812" w:rsidP="00DC50A0">
      <w:pPr>
        <w:pStyle w:val="HEADINPOSA2"/>
        <w:numPr>
          <w:ilvl w:val="1"/>
          <w:numId w:val="7"/>
        </w:numPr>
        <w:rPr>
          <w:bCs/>
        </w:rPr>
      </w:pPr>
      <w:r w:rsidRPr="00631931">
        <w:rPr>
          <w:bCs/>
        </w:rPr>
        <w:t xml:space="preserve">SBHC personnel </w:t>
      </w:r>
      <w:r w:rsidR="007D6964" w:rsidRPr="00631931">
        <w:rPr>
          <w:bCs/>
        </w:rPr>
        <w:t xml:space="preserve">shall </w:t>
      </w:r>
      <w:r w:rsidRPr="00631931">
        <w:rPr>
          <w:bCs/>
        </w:rPr>
        <w:t>treat all individuals in a nondiscriminatory manner, regardless of race, ethnicity, religion, citizenship, age, sex, sexual orientation, preexisting medical condition, physical or mental handicap, source of payment, economic status</w:t>
      </w:r>
      <w:r w:rsidR="00547498" w:rsidRPr="00631931">
        <w:rPr>
          <w:bCs/>
        </w:rPr>
        <w:t>,</w:t>
      </w:r>
      <w:r w:rsidRPr="00631931">
        <w:rPr>
          <w:bCs/>
        </w:rPr>
        <w:t xml:space="preserve"> or ability to pay for services provided.</w:t>
      </w:r>
    </w:p>
    <w:p w:rsidR="004E4986" w:rsidRPr="00631931" w:rsidRDefault="004E4986" w:rsidP="00DC50A0">
      <w:pPr>
        <w:pStyle w:val="HEADINPOSA2"/>
        <w:numPr>
          <w:ilvl w:val="1"/>
          <w:numId w:val="7"/>
        </w:numPr>
        <w:rPr>
          <w:bCs/>
        </w:rPr>
      </w:pPr>
      <w:r w:rsidRPr="00631931">
        <w:rPr>
          <w:bCs/>
        </w:rPr>
        <w:t>The Contractor shall assign responsibilities to SBHC staff that are consistent with their education and experience and all staff shall be:</w:t>
      </w:r>
    </w:p>
    <w:p w:rsidR="004E4986" w:rsidRPr="00631931" w:rsidRDefault="004E4986" w:rsidP="005516A6">
      <w:pPr>
        <w:pStyle w:val="HEADINPOSA2"/>
        <w:numPr>
          <w:ilvl w:val="2"/>
          <w:numId w:val="7"/>
        </w:numPr>
        <w:spacing w:after="60"/>
        <w:rPr>
          <w:bCs/>
        </w:rPr>
      </w:pPr>
      <w:r w:rsidRPr="00631931">
        <w:rPr>
          <w:bCs/>
        </w:rPr>
        <w:t>supervised,</w:t>
      </w:r>
    </w:p>
    <w:p w:rsidR="004E4986" w:rsidRPr="00631931" w:rsidRDefault="004E4986" w:rsidP="005516A6">
      <w:pPr>
        <w:pStyle w:val="HEADINPOSA2"/>
        <w:numPr>
          <w:ilvl w:val="2"/>
          <w:numId w:val="7"/>
        </w:numPr>
        <w:spacing w:after="60"/>
        <w:rPr>
          <w:bCs/>
        </w:rPr>
      </w:pPr>
      <w:r w:rsidRPr="00631931">
        <w:rPr>
          <w:bCs/>
        </w:rPr>
        <w:t>annually evaluated, and</w:t>
      </w:r>
    </w:p>
    <w:p w:rsidR="004E4986" w:rsidRPr="00631931" w:rsidRDefault="004E4986" w:rsidP="00DC50A0">
      <w:pPr>
        <w:pStyle w:val="HEADINPOSA2"/>
        <w:numPr>
          <w:ilvl w:val="2"/>
          <w:numId w:val="7"/>
        </w:numPr>
        <w:rPr>
          <w:bCs/>
        </w:rPr>
      </w:pPr>
      <w:r w:rsidRPr="00631931">
        <w:rPr>
          <w:bCs/>
        </w:rPr>
        <w:t>trained in the SBHC sponsoring agency’s policies and procedures.</w:t>
      </w:r>
    </w:p>
    <w:p w:rsidR="004E4986" w:rsidRPr="00631931" w:rsidRDefault="004E4986" w:rsidP="00DC50A0">
      <w:pPr>
        <w:pStyle w:val="HEADINPOSA2"/>
        <w:numPr>
          <w:ilvl w:val="1"/>
          <w:numId w:val="7"/>
        </w:numPr>
      </w:pPr>
      <w:r w:rsidRPr="00631931">
        <w:rPr>
          <w:bCs/>
        </w:rPr>
        <w:t xml:space="preserve">The Contractor shall facilitate annual certification of SBHC staff and </w:t>
      </w:r>
      <w:r w:rsidR="00A65DFA">
        <w:rPr>
          <w:bCs/>
        </w:rPr>
        <w:t xml:space="preserve">will </w:t>
      </w:r>
      <w:r w:rsidR="00342673">
        <w:rPr>
          <w:bCs/>
        </w:rPr>
        <w:t>provide</w:t>
      </w:r>
      <w:r w:rsidR="00A65DFA">
        <w:rPr>
          <w:bCs/>
        </w:rPr>
        <w:t xml:space="preserve"> a</w:t>
      </w:r>
      <w:r w:rsidR="00342673">
        <w:rPr>
          <w:bCs/>
        </w:rPr>
        <w:t>t</w:t>
      </w:r>
      <w:r w:rsidR="00A65DFA">
        <w:rPr>
          <w:bCs/>
        </w:rPr>
        <w:t xml:space="preserve"> least one staff at each site during the center’s regularly scheduled hours (during the school year) who </w:t>
      </w:r>
      <w:r w:rsidR="00342673">
        <w:rPr>
          <w:bCs/>
        </w:rPr>
        <w:t>is</w:t>
      </w:r>
      <w:r w:rsidR="00A65DFA">
        <w:rPr>
          <w:bCs/>
        </w:rPr>
        <w:t xml:space="preserve"> </w:t>
      </w:r>
      <w:r w:rsidRPr="00631931">
        <w:rPr>
          <w:bCs/>
        </w:rPr>
        <w:t xml:space="preserve"> certified to deliver:</w:t>
      </w:r>
    </w:p>
    <w:p w:rsidR="004E4986" w:rsidRPr="00631931" w:rsidRDefault="004E4986" w:rsidP="00AB64FC">
      <w:pPr>
        <w:pStyle w:val="HEADINPOSA2"/>
        <w:numPr>
          <w:ilvl w:val="2"/>
          <w:numId w:val="7"/>
        </w:numPr>
        <w:spacing w:after="60"/>
      </w:pPr>
      <w:r w:rsidRPr="00631931">
        <w:rPr>
          <w:bCs/>
        </w:rPr>
        <w:t>First Aid,</w:t>
      </w:r>
    </w:p>
    <w:p w:rsidR="004E4986" w:rsidRPr="00631931" w:rsidRDefault="004E4986" w:rsidP="00AB64FC">
      <w:pPr>
        <w:pStyle w:val="HEADINPOSA2"/>
        <w:numPr>
          <w:ilvl w:val="2"/>
          <w:numId w:val="7"/>
        </w:numPr>
        <w:spacing w:after="60"/>
      </w:pPr>
      <w:r w:rsidRPr="00631931">
        <w:rPr>
          <w:bCs/>
        </w:rPr>
        <w:t>Cardiopulmonary Resuscitation including the</w:t>
      </w:r>
      <w:r w:rsidRPr="00631931">
        <w:rPr>
          <w:b/>
          <w:bCs/>
        </w:rPr>
        <w:t xml:space="preserve"> </w:t>
      </w:r>
      <w:r w:rsidRPr="00631931">
        <w:rPr>
          <w:bCs/>
        </w:rPr>
        <w:t>operation of the A.E.D. (Automatic External Defibrillator), and</w:t>
      </w:r>
    </w:p>
    <w:p w:rsidR="004E4986" w:rsidRPr="00631931" w:rsidRDefault="004E4986" w:rsidP="00DC50A0">
      <w:pPr>
        <w:pStyle w:val="HEADINPOSA2"/>
        <w:numPr>
          <w:ilvl w:val="2"/>
          <w:numId w:val="7"/>
        </w:numPr>
      </w:pPr>
      <w:r w:rsidRPr="00631931">
        <w:rPr>
          <w:bCs/>
        </w:rPr>
        <w:t>the Heimlich maneuver.</w:t>
      </w:r>
    </w:p>
    <w:p w:rsidR="004E4986" w:rsidRPr="00631931" w:rsidRDefault="004E4986" w:rsidP="00DC50A0">
      <w:pPr>
        <w:pStyle w:val="HEADINPOSA2"/>
        <w:numPr>
          <w:ilvl w:val="1"/>
          <w:numId w:val="7"/>
        </w:numPr>
      </w:pPr>
      <w:r w:rsidRPr="00631931">
        <w:t xml:space="preserve">The Contractor shall provide and implement written strategies to actively recruit and retain a culturally diverse staff reflective of the </w:t>
      </w:r>
      <w:r>
        <w:t>Client</w:t>
      </w:r>
      <w:r w:rsidRPr="00631931">
        <w:t>s served under this Contract and shall ensure that all staff members receive training in the area of cultural competence.</w:t>
      </w:r>
    </w:p>
    <w:p w:rsidR="004E4986" w:rsidRPr="00CA5CD2" w:rsidRDefault="004E4986" w:rsidP="00015313">
      <w:pPr>
        <w:pStyle w:val="HEADINPOSA2"/>
        <w:numPr>
          <w:ilvl w:val="1"/>
          <w:numId w:val="7"/>
        </w:numPr>
        <w:rPr>
          <w:strike/>
        </w:rPr>
      </w:pPr>
      <w:r w:rsidRPr="00631931">
        <w:t>The Contractor will incorporate cultural competency development into overall staff development/training (through presentations, print, workshops, internet, etc.) and will report on the percentage of providers, staff and volunteers who receive cultural competency and gender specific training.</w:t>
      </w:r>
      <w:r w:rsidR="00015313">
        <w:rPr>
          <w:strike/>
        </w:rPr>
        <w:t xml:space="preserve">  </w:t>
      </w:r>
      <w:r w:rsidRPr="00631931">
        <w:t xml:space="preserve"> </w:t>
      </w:r>
    </w:p>
    <w:p w:rsidR="004E4986" w:rsidRPr="00631931" w:rsidRDefault="004E4986" w:rsidP="00DC50A0">
      <w:pPr>
        <w:pStyle w:val="HEADINPOSA2"/>
        <w:numPr>
          <w:ilvl w:val="1"/>
          <w:numId w:val="7"/>
        </w:numPr>
      </w:pPr>
      <w:r w:rsidRPr="00631931">
        <w:t>Changes in personnel, program design, and service delivery or a change in the hours of operation shall be requested of the Department.  Such changes shall be conditional on written approval from the Department and shall require formal contract amendment if deemed material by the Department. Staff changes must meet the qualifications identified in the program policy and procedures manual that has been approved by the Department.</w:t>
      </w:r>
    </w:p>
    <w:p w:rsidR="004E4986" w:rsidRPr="00631931" w:rsidRDefault="004E4986" w:rsidP="00DC50A0">
      <w:pPr>
        <w:pStyle w:val="HEADINPOSA2"/>
        <w:numPr>
          <w:ilvl w:val="1"/>
          <w:numId w:val="7"/>
        </w:numPr>
      </w:pPr>
      <w:r w:rsidRPr="00631931">
        <w:t>The Department shall be immediately notified in writing of critical staff vacancies (staff working at the center for 20 or more hours/week) and submit a written interim plan within two weeks of notification of the vacancy to address service delivery and a timeline for hiring of replacement staff.  Such plan shall be considered accepted only upon approval by the Department.</w:t>
      </w:r>
    </w:p>
    <w:p w:rsidR="00595725" w:rsidRDefault="00595725" w:rsidP="00CA5CD2">
      <w:pPr>
        <w:pStyle w:val="HEADINPOSA2"/>
        <w:numPr>
          <w:ilvl w:val="1"/>
          <w:numId w:val="7"/>
        </w:numPr>
      </w:pPr>
      <w:r w:rsidRPr="00631931">
        <w:t>The Contractor shall require its employees and the employees of all sub-contractors to undergo criminal background checks and shall honor any request by the School District not to use any individual to provide services in the SBHC based on the results of the background check.</w:t>
      </w:r>
    </w:p>
    <w:p w:rsidR="007E0EDF" w:rsidRDefault="00595725" w:rsidP="00C30FB3">
      <w:pPr>
        <w:pStyle w:val="HEADINPOSA2"/>
        <w:numPr>
          <w:ilvl w:val="1"/>
          <w:numId w:val="7"/>
        </w:numPr>
      </w:pPr>
      <w:r w:rsidRPr="00631931">
        <w:t xml:space="preserve">The Contractor’s coordinator or designated staff shall participate in monthly technical assistance conference calls with the Department and shall attend quarterly technical assistance meetings. </w:t>
      </w:r>
    </w:p>
    <w:p w:rsidR="007E0EDF" w:rsidRDefault="007E0EDF" w:rsidP="00C30FB3">
      <w:pPr>
        <w:pStyle w:val="HEADINPOSA2"/>
        <w:numPr>
          <w:ilvl w:val="1"/>
          <w:numId w:val="7"/>
        </w:numPr>
      </w:pPr>
      <w:r w:rsidRPr="00631931">
        <w:t xml:space="preserve">All new staff hired by the Contractor shall attend a site-specific orientation workshop, conducted by the Contractor, after their effective date of employment. </w:t>
      </w:r>
    </w:p>
    <w:p w:rsidR="007E0EDF" w:rsidRPr="002A1681" w:rsidRDefault="007E0EDF" w:rsidP="00C30FB3">
      <w:pPr>
        <w:pStyle w:val="HEADINPOSA2"/>
        <w:numPr>
          <w:ilvl w:val="1"/>
          <w:numId w:val="7"/>
        </w:numPr>
      </w:pPr>
      <w:r w:rsidRPr="007E0EDF">
        <w:rPr>
          <w:bCs/>
        </w:rPr>
        <w:t>The Contractor shall demonstrate that SBHC personnel participate annually in ongoing professional development programs to update and enhance their knowledge of community and school health, and health promotion and illness prevention strategies for Clients and adolescents.</w:t>
      </w:r>
    </w:p>
    <w:p w:rsidR="002A1681" w:rsidRDefault="002A1681" w:rsidP="002A1681">
      <w:pPr>
        <w:pStyle w:val="HEADINPOSA2"/>
        <w:rPr>
          <w:b/>
        </w:rPr>
      </w:pPr>
      <w:r w:rsidRPr="002A1681">
        <w:rPr>
          <w:b/>
        </w:rPr>
        <w:t>Service Detail</w:t>
      </w:r>
    </w:p>
    <w:p w:rsidR="00587EEE" w:rsidRPr="002A1681" w:rsidRDefault="00587EEE" w:rsidP="002A1681">
      <w:pPr>
        <w:pStyle w:val="HEADINPOSA2"/>
        <w:numPr>
          <w:ilvl w:val="1"/>
          <w:numId w:val="7"/>
        </w:numPr>
        <w:rPr>
          <w:b/>
        </w:rPr>
      </w:pPr>
      <w:r w:rsidRPr="00393128">
        <w:t>The Contractor shall</w:t>
      </w:r>
      <w:r w:rsidRPr="002A1681">
        <w:rPr>
          <w:color w:val="0000FF"/>
        </w:rPr>
        <w:t xml:space="preserve">, </w:t>
      </w:r>
      <w:r w:rsidRPr="00393128">
        <w:t>through its SBHC(s)</w:t>
      </w:r>
      <w:r w:rsidR="00AB64FC" w:rsidRPr="00DC49D1">
        <w:rPr>
          <w:bCs/>
        </w:rPr>
        <w:t>«</w:t>
      </w:r>
      <w:r w:rsidR="00AB64FC" w:rsidRPr="00DC49D1">
        <w:rPr>
          <w:bCs/>
          <w:noProof/>
          <w:color w:val="008000"/>
        </w:rPr>
        <w:t>IF SBHC_Expanded</w:t>
      </w:r>
      <w:r w:rsidR="00AB64FC" w:rsidRPr="00DC49D1">
        <w:rPr>
          <w:bCs/>
        </w:rPr>
        <w:t>»</w:t>
      </w:r>
      <w:r w:rsidR="00AB64FC">
        <w:rPr>
          <w:bCs/>
        </w:rPr>
        <w:t xml:space="preserve"> </w:t>
      </w:r>
      <w:r w:rsidR="00AB64FC" w:rsidRPr="00460663">
        <w:t>and Expanded School Heal</w:t>
      </w:r>
      <w:r w:rsidR="00AB64FC">
        <w:t xml:space="preserve">th Services </w:t>
      </w:r>
      <w:r w:rsidR="00AB64FC" w:rsidRPr="00460663">
        <w:t>sites</w:t>
      </w:r>
      <w:r w:rsidR="00AB64FC" w:rsidRPr="00DC49D1">
        <w:rPr>
          <w:bCs/>
        </w:rPr>
        <w:t>«</w:t>
      </w:r>
      <w:r w:rsidR="00AB64FC" w:rsidRPr="00DC49D1">
        <w:rPr>
          <w:bCs/>
          <w:noProof/>
          <w:color w:val="008000"/>
        </w:rPr>
        <w:t>END IF</w:t>
      </w:r>
      <w:r w:rsidR="00AB64FC" w:rsidRPr="00DC49D1">
        <w:rPr>
          <w:bCs/>
        </w:rPr>
        <w:t>»</w:t>
      </w:r>
      <w:r w:rsidR="00AB64FC">
        <w:rPr>
          <w:bCs/>
        </w:rPr>
        <w:t>,</w:t>
      </w:r>
      <w:r w:rsidRPr="002A1681">
        <w:rPr>
          <w:color w:val="FF0000"/>
        </w:rPr>
        <w:t xml:space="preserve"> </w:t>
      </w:r>
      <w:r w:rsidRPr="00393128">
        <w:t xml:space="preserve">carry out primary medical, social, mental/behavioral health and health education services designed to meet the psychosocial and physical needs of the Clients within the context of the family, culture and environment enrolled in </w:t>
      </w:r>
      <w:r w:rsidRPr="002A1681">
        <w:rPr>
          <w:color w:val="0000FF"/>
        </w:rPr>
        <w:t>&lt;&lt; Schoolsite(s)&gt;&gt;</w:t>
      </w:r>
      <w:r w:rsidRPr="00393128">
        <w:t>.</w:t>
      </w:r>
    </w:p>
    <w:p w:rsidR="002A1681" w:rsidRPr="00393128" w:rsidRDefault="00892AEA" w:rsidP="002A1681">
      <w:pPr>
        <w:pStyle w:val="HEADINPOSA2"/>
        <w:numPr>
          <w:ilvl w:val="0"/>
          <w:numId w:val="0"/>
        </w:numPr>
        <w:ind w:left="1440" w:hanging="720"/>
      </w:pPr>
      <w:r>
        <w:rPr>
          <w:color w:val="0000FF"/>
        </w:rPr>
        <w:tab/>
      </w:r>
      <w:r w:rsidR="002A1681" w:rsidRPr="00393128">
        <w:rPr>
          <w:color w:val="0000FF"/>
        </w:rPr>
        <w:t>THE FOLLOWING SUBSECTION (</w:t>
      </w:r>
      <w:r w:rsidR="002A1681">
        <w:rPr>
          <w:color w:val="0000FF"/>
        </w:rPr>
        <w:t>3.b</w:t>
      </w:r>
      <w:r w:rsidR="002A1681" w:rsidRPr="00393128">
        <w:rPr>
          <w:color w:val="0000FF"/>
        </w:rPr>
        <w:t>) IS INCLUDED IF EXPANDED SCHOOL HEALTH SERVICES ARE PROVIDED</w:t>
      </w:r>
    </w:p>
    <w:p w:rsidR="002A1681" w:rsidRPr="002A1681" w:rsidRDefault="00587EEE" w:rsidP="002A1681">
      <w:pPr>
        <w:pStyle w:val="HEADINPOSA2"/>
        <w:numPr>
          <w:ilvl w:val="1"/>
          <w:numId w:val="7"/>
        </w:numPr>
        <w:rPr>
          <w:b/>
        </w:rPr>
      </w:pPr>
      <w:r w:rsidRPr="002A1681">
        <w:rPr>
          <w:rFonts w:eastAsia="Arial"/>
        </w:rPr>
        <w:t>The</w:t>
      </w:r>
      <w:r w:rsidRPr="002A1681">
        <w:rPr>
          <w:rFonts w:eastAsia="Arial"/>
          <w:spacing w:val="21"/>
        </w:rPr>
        <w:t xml:space="preserve"> </w:t>
      </w:r>
      <w:r w:rsidRPr="002A1681">
        <w:rPr>
          <w:rFonts w:eastAsia="Arial"/>
        </w:rPr>
        <w:t>Contractor</w:t>
      </w:r>
      <w:r w:rsidRPr="002A1681">
        <w:rPr>
          <w:rFonts w:eastAsia="Arial"/>
          <w:spacing w:val="49"/>
        </w:rPr>
        <w:t xml:space="preserve"> </w:t>
      </w:r>
      <w:r w:rsidRPr="002A1681">
        <w:rPr>
          <w:rFonts w:eastAsia="Arial"/>
        </w:rPr>
        <w:t>shall</w:t>
      </w:r>
      <w:r w:rsidRPr="002A1681">
        <w:rPr>
          <w:rFonts w:eastAsia="Arial"/>
          <w:spacing w:val="15"/>
        </w:rPr>
        <w:t xml:space="preserve"> </w:t>
      </w:r>
      <w:r w:rsidRPr="002A1681">
        <w:rPr>
          <w:rFonts w:eastAsia="Arial"/>
        </w:rPr>
        <w:t>carry</w:t>
      </w:r>
      <w:r w:rsidRPr="002A1681">
        <w:rPr>
          <w:rFonts w:eastAsia="Arial"/>
          <w:spacing w:val="12"/>
        </w:rPr>
        <w:t xml:space="preserve"> </w:t>
      </w:r>
      <w:r w:rsidRPr="002A1681">
        <w:rPr>
          <w:rFonts w:eastAsia="Arial"/>
        </w:rPr>
        <w:t>out</w:t>
      </w:r>
      <w:r w:rsidRPr="002A1681">
        <w:rPr>
          <w:rFonts w:eastAsia="Arial"/>
          <w:spacing w:val="15"/>
        </w:rPr>
        <w:t xml:space="preserve"> </w:t>
      </w:r>
      <w:r w:rsidRPr="002A1681">
        <w:rPr>
          <w:rFonts w:eastAsia="Arial"/>
        </w:rPr>
        <w:t>an</w:t>
      </w:r>
      <w:r w:rsidRPr="002A1681">
        <w:rPr>
          <w:rFonts w:eastAsia="Arial"/>
          <w:spacing w:val="14"/>
        </w:rPr>
        <w:t xml:space="preserve"> </w:t>
      </w:r>
      <w:r w:rsidRPr="002A1681">
        <w:rPr>
          <w:rFonts w:eastAsia="Arial"/>
        </w:rPr>
        <w:t>Expanded</w:t>
      </w:r>
      <w:r w:rsidRPr="002A1681">
        <w:rPr>
          <w:rFonts w:eastAsia="Arial"/>
          <w:spacing w:val="39"/>
        </w:rPr>
        <w:t xml:space="preserve"> </w:t>
      </w:r>
      <w:r w:rsidRPr="002A1681">
        <w:rPr>
          <w:rFonts w:eastAsia="Arial"/>
        </w:rPr>
        <w:t>School</w:t>
      </w:r>
      <w:r w:rsidRPr="002A1681">
        <w:rPr>
          <w:rFonts w:eastAsia="Arial"/>
          <w:spacing w:val="17"/>
        </w:rPr>
        <w:t xml:space="preserve"> </w:t>
      </w:r>
      <w:r w:rsidRPr="002A1681">
        <w:rPr>
          <w:rFonts w:eastAsia="Arial"/>
        </w:rPr>
        <w:t>Health</w:t>
      </w:r>
      <w:r w:rsidRPr="002A1681">
        <w:rPr>
          <w:rFonts w:eastAsia="Arial"/>
          <w:spacing w:val="24"/>
        </w:rPr>
        <w:t xml:space="preserve"> </w:t>
      </w:r>
      <w:r w:rsidRPr="002A1681">
        <w:rPr>
          <w:rFonts w:eastAsia="Arial"/>
        </w:rPr>
        <w:t>Services</w:t>
      </w:r>
      <w:r w:rsidRPr="002A1681">
        <w:rPr>
          <w:rFonts w:eastAsia="Arial"/>
          <w:spacing w:val="31"/>
        </w:rPr>
        <w:t xml:space="preserve"> </w:t>
      </w:r>
      <w:r w:rsidRPr="002A1681">
        <w:rPr>
          <w:rFonts w:eastAsia="Arial"/>
        </w:rPr>
        <w:t>program</w:t>
      </w:r>
      <w:r w:rsidRPr="002A1681">
        <w:rPr>
          <w:rFonts w:eastAsia="Arial"/>
          <w:spacing w:val="40"/>
        </w:rPr>
        <w:t xml:space="preserve"> </w:t>
      </w:r>
      <w:r w:rsidRPr="002A1681">
        <w:rPr>
          <w:rFonts w:eastAsia="Arial"/>
        </w:rPr>
        <w:t>to</w:t>
      </w:r>
      <w:r w:rsidRPr="002A1681">
        <w:rPr>
          <w:rFonts w:eastAsia="Arial"/>
          <w:spacing w:val="14"/>
        </w:rPr>
        <w:t xml:space="preserve"> </w:t>
      </w:r>
      <w:r w:rsidRPr="002A1681">
        <w:rPr>
          <w:rFonts w:eastAsia="Arial"/>
        </w:rPr>
        <w:t>enhance</w:t>
      </w:r>
      <w:r w:rsidRPr="002A1681">
        <w:rPr>
          <w:rFonts w:eastAsia="Arial"/>
          <w:spacing w:val="35"/>
        </w:rPr>
        <w:t xml:space="preserve"> </w:t>
      </w:r>
      <w:r w:rsidRPr="002A1681">
        <w:rPr>
          <w:rFonts w:eastAsia="Arial"/>
          <w:w w:val="104"/>
        </w:rPr>
        <w:t xml:space="preserve">existing </w:t>
      </w:r>
      <w:r w:rsidRPr="002A1681">
        <w:rPr>
          <w:rFonts w:eastAsia="Arial"/>
        </w:rPr>
        <w:t>school</w:t>
      </w:r>
      <w:r w:rsidRPr="002A1681">
        <w:rPr>
          <w:rFonts w:eastAsia="Arial"/>
          <w:spacing w:val="19"/>
        </w:rPr>
        <w:t xml:space="preserve"> </w:t>
      </w:r>
      <w:r w:rsidRPr="002A1681">
        <w:rPr>
          <w:rFonts w:eastAsia="Arial"/>
        </w:rPr>
        <w:t>health</w:t>
      </w:r>
      <w:r w:rsidRPr="002A1681">
        <w:rPr>
          <w:rFonts w:eastAsia="Arial"/>
          <w:spacing w:val="30"/>
        </w:rPr>
        <w:t xml:space="preserve"> </w:t>
      </w:r>
      <w:r w:rsidRPr="002A1681">
        <w:rPr>
          <w:rFonts w:eastAsia="Arial"/>
        </w:rPr>
        <w:t>services</w:t>
      </w:r>
      <w:r w:rsidRPr="002A1681">
        <w:rPr>
          <w:rFonts w:eastAsia="Arial"/>
          <w:spacing w:val="27"/>
        </w:rPr>
        <w:t xml:space="preserve"> </w:t>
      </w:r>
      <w:r w:rsidRPr="002A1681">
        <w:rPr>
          <w:rFonts w:eastAsia="Arial"/>
        </w:rPr>
        <w:t>for</w:t>
      </w:r>
      <w:r w:rsidRPr="002A1681">
        <w:rPr>
          <w:rFonts w:eastAsia="Arial"/>
          <w:spacing w:val="17"/>
        </w:rPr>
        <w:t xml:space="preserve"> </w:t>
      </w:r>
      <w:r w:rsidRPr="002A1681">
        <w:rPr>
          <w:rFonts w:eastAsia="Arial"/>
        </w:rPr>
        <w:t>Clients</w:t>
      </w:r>
      <w:r w:rsidRPr="002A1681">
        <w:rPr>
          <w:rFonts w:eastAsia="Arial"/>
          <w:spacing w:val="37"/>
        </w:rPr>
        <w:t xml:space="preserve"> </w:t>
      </w:r>
      <w:r w:rsidRPr="002A1681">
        <w:rPr>
          <w:rFonts w:eastAsia="Arial"/>
        </w:rPr>
        <w:t xml:space="preserve">in </w:t>
      </w:r>
      <w:r w:rsidRPr="002A1681">
        <w:rPr>
          <w:color w:val="0000FF"/>
        </w:rPr>
        <w:t>&lt;&lt; Schoolsite(s)&gt;&gt;</w:t>
      </w:r>
      <w:r w:rsidRPr="002A1681">
        <w:rPr>
          <w:rFonts w:eastAsia="Arial"/>
          <w:bCs/>
        </w:rPr>
        <w:t xml:space="preserve">. </w:t>
      </w:r>
      <w:r w:rsidRPr="002A1681">
        <w:rPr>
          <w:rFonts w:eastAsia="Arial"/>
          <w:bCs/>
          <w:spacing w:val="40"/>
        </w:rPr>
        <w:t xml:space="preserve"> </w:t>
      </w:r>
      <w:r w:rsidRPr="002A1681">
        <w:rPr>
          <w:rFonts w:eastAsia="Arial"/>
        </w:rPr>
        <w:t>Such</w:t>
      </w:r>
      <w:r w:rsidRPr="002A1681">
        <w:rPr>
          <w:rFonts w:eastAsia="Arial"/>
          <w:spacing w:val="20"/>
        </w:rPr>
        <w:t xml:space="preserve"> </w:t>
      </w:r>
      <w:r w:rsidRPr="002A1681">
        <w:rPr>
          <w:rFonts w:eastAsia="Arial"/>
        </w:rPr>
        <w:t>services</w:t>
      </w:r>
      <w:r w:rsidRPr="002A1681">
        <w:rPr>
          <w:rFonts w:eastAsia="Arial"/>
          <w:spacing w:val="30"/>
        </w:rPr>
        <w:t xml:space="preserve"> </w:t>
      </w:r>
      <w:r w:rsidRPr="002A1681">
        <w:rPr>
          <w:rFonts w:eastAsia="Arial"/>
        </w:rPr>
        <w:t>shall</w:t>
      </w:r>
      <w:r w:rsidRPr="002A1681">
        <w:rPr>
          <w:rFonts w:eastAsia="Arial"/>
          <w:spacing w:val="16"/>
        </w:rPr>
        <w:t xml:space="preserve"> </w:t>
      </w:r>
      <w:r w:rsidRPr="002A1681">
        <w:rPr>
          <w:rFonts w:eastAsia="Arial"/>
        </w:rPr>
        <w:t>include</w:t>
      </w:r>
      <w:r w:rsidRPr="002A1681">
        <w:rPr>
          <w:rFonts w:eastAsia="Arial"/>
          <w:spacing w:val="29"/>
        </w:rPr>
        <w:t xml:space="preserve"> </w:t>
      </w:r>
      <w:r w:rsidRPr="002A1681">
        <w:rPr>
          <w:rFonts w:eastAsia="Arial"/>
        </w:rPr>
        <w:t>but</w:t>
      </w:r>
      <w:r w:rsidRPr="002A1681">
        <w:rPr>
          <w:rFonts w:eastAsia="Arial"/>
          <w:spacing w:val="23"/>
        </w:rPr>
        <w:t xml:space="preserve"> </w:t>
      </w:r>
      <w:r w:rsidRPr="002A1681">
        <w:rPr>
          <w:rFonts w:eastAsia="Arial"/>
        </w:rPr>
        <w:t>not</w:t>
      </w:r>
      <w:r w:rsidRPr="002A1681">
        <w:rPr>
          <w:rFonts w:eastAsia="Arial"/>
          <w:spacing w:val="17"/>
        </w:rPr>
        <w:t xml:space="preserve"> </w:t>
      </w:r>
      <w:r w:rsidRPr="002A1681">
        <w:rPr>
          <w:rFonts w:eastAsia="Arial"/>
        </w:rPr>
        <w:t>be</w:t>
      </w:r>
      <w:r w:rsidRPr="002A1681">
        <w:rPr>
          <w:rFonts w:eastAsia="Arial"/>
          <w:spacing w:val="16"/>
        </w:rPr>
        <w:t xml:space="preserve"> </w:t>
      </w:r>
      <w:r w:rsidRPr="002A1681">
        <w:rPr>
          <w:rFonts w:eastAsia="Arial"/>
        </w:rPr>
        <w:t>limited</w:t>
      </w:r>
      <w:r w:rsidRPr="002A1681">
        <w:rPr>
          <w:rFonts w:eastAsia="Arial"/>
          <w:spacing w:val="23"/>
        </w:rPr>
        <w:t xml:space="preserve"> </w:t>
      </w:r>
      <w:r w:rsidRPr="002A1681">
        <w:rPr>
          <w:rFonts w:eastAsia="Arial"/>
        </w:rPr>
        <w:t>to:</w:t>
      </w:r>
      <w:r w:rsidRPr="002A1681">
        <w:rPr>
          <w:rFonts w:eastAsia="Arial"/>
          <w:spacing w:val="-2"/>
        </w:rPr>
        <w:t xml:space="preserve"> </w:t>
      </w:r>
      <w:r w:rsidRPr="002A1681">
        <w:rPr>
          <w:rFonts w:eastAsia="Arial"/>
        </w:rPr>
        <w:t>health</w:t>
      </w:r>
      <w:r w:rsidRPr="002A1681">
        <w:rPr>
          <w:rFonts w:eastAsia="Arial"/>
          <w:spacing w:val="17"/>
        </w:rPr>
        <w:t xml:space="preserve"> </w:t>
      </w:r>
      <w:r w:rsidRPr="002A1681">
        <w:rPr>
          <w:rFonts w:eastAsia="Arial"/>
        </w:rPr>
        <w:t>education,</w:t>
      </w:r>
      <w:r w:rsidRPr="002A1681">
        <w:rPr>
          <w:rFonts w:eastAsia="Arial"/>
          <w:spacing w:val="31"/>
        </w:rPr>
        <w:t xml:space="preserve"> </w:t>
      </w:r>
      <w:r w:rsidRPr="002A1681">
        <w:rPr>
          <w:rFonts w:eastAsia="Arial"/>
        </w:rPr>
        <w:t>health</w:t>
      </w:r>
      <w:r w:rsidRPr="002A1681">
        <w:rPr>
          <w:rFonts w:eastAsia="Arial"/>
          <w:spacing w:val="25"/>
        </w:rPr>
        <w:t xml:space="preserve"> </w:t>
      </w:r>
      <w:r w:rsidRPr="002A1681">
        <w:rPr>
          <w:rFonts w:eastAsia="Arial"/>
          <w:w w:val="103"/>
        </w:rPr>
        <w:t xml:space="preserve">screening, </w:t>
      </w:r>
      <w:r w:rsidRPr="002A1681">
        <w:rPr>
          <w:rFonts w:eastAsia="Arial"/>
          <w:w w:val="106"/>
        </w:rPr>
        <w:t>psychosocial</w:t>
      </w:r>
      <w:r w:rsidRPr="002A1681">
        <w:rPr>
          <w:rFonts w:eastAsia="Arial"/>
          <w:spacing w:val="-21"/>
          <w:w w:val="106"/>
        </w:rPr>
        <w:t xml:space="preserve"> </w:t>
      </w:r>
      <w:r w:rsidRPr="002A1681">
        <w:rPr>
          <w:rFonts w:eastAsia="Arial"/>
        </w:rPr>
        <w:t>care,</w:t>
      </w:r>
      <w:r w:rsidRPr="002A1681">
        <w:rPr>
          <w:rFonts w:eastAsia="Arial"/>
          <w:spacing w:val="14"/>
        </w:rPr>
        <w:t xml:space="preserve"> </w:t>
      </w:r>
      <w:r w:rsidRPr="002A1681">
        <w:rPr>
          <w:rFonts w:eastAsia="Arial"/>
        </w:rPr>
        <w:t>prevention</w:t>
      </w:r>
      <w:r w:rsidRPr="002A1681">
        <w:rPr>
          <w:rFonts w:eastAsia="Arial"/>
          <w:spacing w:val="35"/>
        </w:rPr>
        <w:t xml:space="preserve"> </w:t>
      </w:r>
      <w:r w:rsidRPr="002A1681">
        <w:rPr>
          <w:rFonts w:eastAsia="Arial"/>
          <w:w w:val="104"/>
        </w:rPr>
        <w:t>services, and dental services.</w:t>
      </w:r>
    </w:p>
    <w:p w:rsidR="002F5D49" w:rsidRPr="002A1681" w:rsidRDefault="00587EEE" w:rsidP="002A1681">
      <w:pPr>
        <w:pStyle w:val="HEADINPOSA2"/>
        <w:numPr>
          <w:ilvl w:val="1"/>
          <w:numId w:val="7"/>
        </w:numPr>
        <w:rPr>
          <w:b/>
        </w:rPr>
      </w:pPr>
      <w:r w:rsidRPr="002A1681">
        <w:rPr>
          <w:rFonts w:eastAsia="Arial"/>
          <w:w w:val="104"/>
        </w:rPr>
        <w:t xml:space="preserve"> </w:t>
      </w:r>
      <w:r>
        <w:t>In carrying out the Program(s), t</w:t>
      </w:r>
      <w:r w:rsidR="001E11CA">
        <w:t>he C</w:t>
      </w:r>
      <w:r w:rsidR="002F5D49">
        <w:t>ontractor shall</w:t>
      </w:r>
      <w:r w:rsidR="00015313">
        <w:t>:</w:t>
      </w:r>
    </w:p>
    <w:p w:rsidR="00560812" w:rsidRPr="002A1681" w:rsidRDefault="002F5D49" w:rsidP="002A1681">
      <w:pPr>
        <w:pStyle w:val="HEADINPOSA2"/>
        <w:numPr>
          <w:ilvl w:val="2"/>
          <w:numId w:val="7"/>
        </w:numPr>
        <w:rPr>
          <w:b/>
        </w:rPr>
      </w:pPr>
      <w:r>
        <w:t>O</w:t>
      </w:r>
      <w:r w:rsidR="00560812" w:rsidRPr="00631931">
        <w:t xml:space="preserve">ffer enrollment in the SBHC to every </w:t>
      </w:r>
      <w:r w:rsidR="00A968B3">
        <w:t>Client</w:t>
      </w:r>
      <w:r w:rsidR="00560812" w:rsidRPr="00631931">
        <w:t xml:space="preserve"> in the school, regardless of their ability to pay.</w:t>
      </w:r>
      <w:r w:rsidR="004E41F0" w:rsidRPr="004E41F0">
        <w:t xml:space="preserve"> </w:t>
      </w:r>
      <w:r w:rsidR="004E41F0">
        <w:t>E</w:t>
      </w:r>
      <w:r w:rsidR="004E41F0" w:rsidRPr="00631931">
        <w:t xml:space="preserve">nrollment shall be indicated by a signed parental </w:t>
      </w:r>
      <w:r w:rsidR="004E41F0">
        <w:t xml:space="preserve">/guardian </w:t>
      </w:r>
      <w:r w:rsidR="004E41F0" w:rsidRPr="00631931">
        <w:t>permission slip maintained on file and will be reported to the Department electronically in a format determined by the Department</w:t>
      </w:r>
      <w:r w:rsidR="004E41F0">
        <w:t>.</w:t>
      </w:r>
    </w:p>
    <w:p w:rsidR="00560812" w:rsidRPr="002A1681" w:rsidRDefault="002F5D49" w:rsidP="002A1681">
      <w:pPr>
        <w:pStyle w:val="HEADINPOSA2"/>
        <w:numPr>
          <w:ilvl w:val="2"/>
          <w:numId w:val="7"/>
        </w:numPr>
        <w:rPr>
          <w:b/>
        </w:rPr>
      </w:pPr>
      <w:r>
        <w:t>Make t</w:t>
      </w:r>
      <w:r w:rsidR="00560812" w:rsidRPr="00631931">
        <w:t>he SBHC accessible to all individuals enrolled in the school including those with disabilities.</w:t>
      </w:r>
    </w:p>
    <w:p w:rsidR="00560812" w:rsidRPr="002A1681" w:rsidRDefault="00F75E51" w:rsidP="002A1681">
      <w:pPr>
        <w:pStyle w:val="HEADINPOSA2"/>
        <w:numPr>
          <w:ilvl w:val="2"/>
          <w:numId w:val="7"/>
        </w:numPr>
        <w:rPr>
          <w:b/>
        </w:rPr>
      </w:pPr>
      <w:r w:rsidRPr="002A1681">
        <w:rPr>
          <w:bCs/>
        </w:rPr>
        <w:t>O</w:t>
      </w:r>
      <w:r w:rsidR="00560812" w:rsidRPr="002A1681">
        <w:rPr>
          <w:bCs/>
        </w:rPr>
        <w:t xml:space="preserve">btain consent for treatment and the sharing of medical information in accordance with federal/state regulations and the guidance of the SBHC sponsoring agency legal counsel.  Written protocols </w:t>
      </w:r>
      <w:r w:rsidR="00A326C7" w:rsidRPr="002A1681">
        <w:rPr>
          <w:bCs/>
        </w:rPr>
        <w:t>shall</w:t>
      </w:r>
      <w:r w:rsidR="00560812" w:rsidRPr="002A1681">
        <w:rPr>
          <w:bCs/>
        </w:rPr>
        <w:t xml:space="preserve"> require the written permission of a parent/guardian, except where minors are authorized by law to provide consent.</w:t>
      </w:r>
    </w:p>
    <w:p w:rsidR="00D05D06" w:rsidRPr="00631931" w:rsidRDefault="00F75E51" w:rsidP="002A1681">
      <w:pPr>
        <w:pStyle w:val="HEADINPOSA2"/>
        <w:numPr>
          <w:ilvl w:val="2"/>
          <w:numId w:val="7"/>
        </w:numPr>
      </w:pPr>
      <w:r>
        <w:rPr>
          <w:bCs/>
        </w:rPr>
        <w:t>A</w:t>
      </w:r>
      <w:r w:rsidR="00225269" w:rsidRPr="00631931">
        <w:rPr>
          <w:bCs/>
        </w:rPr>
        <w:t xml:space="preserve">ssist uninsured </w:t>
      </w:r>
      <w:r w:rsidR="00A968B3">
        <w:rPr>
          <w:bCs/>
        </w:rPr>
        <w:t>Client</w:t>
      </w:r>
      <w:r w:rsidR="003E2556">
        <w:rPr>
          <w:bCs/>
        </w:rPr>
        <w:t>s</w:t>
      </w:r>
      <w:r w:rsidR="00225269" w:rsidRPr="00631931">
        <w:rPr>
          <w:bCs/>
        </w:rPr>
        <w:t xml:space="preserve"> in determining eligibility for and assist with enrollment into a state health insurance plan.</w:t>
      </w:r>
    </w:p>
    <w:p w:rsidR="00D05D06" w:rsidRPr="00631931" w:rsidRDefault="00D05D06" w:rsidP="00AC22A0">
      <w:pPr>
        <w:pStyle w:val="HEADINPOSA2"/>
        <w:numPr>
          <w:ilvl w:val="2"/>
          <w:numId w:val="7"/>
        </w:numPr>
        <w:rPr>
          <w:bCs/>
        </w:rPr>
      </w:pPr>
      <w:r>
        <w:rPr>
          <w:bCs/>
        </w:rPr>
        <w:t>S</w:t>
      </w:r>
      <w:r w:rsidR="00560812" w:rsidRPr="00631931">
        <w:rPr>
          <w:bCs/>
        </w:rPr>
        <w:t xml:space="preserve">urvey each </w:t>
      </w:r>
      <w:r w:rsidR="00A326C7" w:rsidRPr="00631931">
        <w:rPr>
          <w:bCs/>
        </w:rPr>
        <w:t xml:space="preserve">enrolled </w:t>
      </w:r>
      <w:r w:rsidR="00A968B3">
        <w:rPr>
          <w:bCs/>
        </w:rPr>
        <w:t>Client</w:t>
      </w:r>
      <w:r w:rsidR="00560812" w:rsidRPr="00631931">
        <w:rPr>
          <w:bCs/>
        </w:rPr>
        <w:t xml:space="preserve"> to determine if said </w:t>
      </w:r>
      <w:r w:rsidR="00A968B3">
        <w:rPr>
          <w:bCs/>
        </w:rPr>
        <w:t>Client</w:t>
      </w:r>
      <w:r w:rsidR="00560812" w:rsidRPr="00631931">
        <w:rPr>
          <w:bCs/>
        </w:rPr>
        <w:t xml:space="preserve"> has a consistent source of primary care s</w:t>
      </w:r>
      <w:r w:rsidR="00A326C7" w:rsidRPr="00631931">
        <w:rPr>
          <w:bCs/>
        </w:rPr>
        <w:t>ervices in the community.  The C</w:t>
      </w:r>
      <w:r w:rsidR="00560812" w:rsidRPr="00631931">
        <w:rPr>
          <w:bCs/>
        </w:rPr>
        <w:t xml:space="preserve">ontractor shall assist those determined to not have a consistent source of primary care service in identifying a source </w:t>
      </w:r>
      <w:r w:rsidR="00A326C7" w:rsidRPr="00631931">
        <w:rPr>
          <w:bCs/>
        </w:rPr>
        <w:t xml:space="preserve">for such services </w:t>
      </w:r>
      <w:r w:rsidR="00560812" w:rsidRPr="00631931">
        <w:rPr>
          <w:bCs/>
        </w:rPr>
        <w:t xml:space="preserve">or </w:t>
      </w:r>
      <w:r w:rsidR="00A326C7" w:rsidRPr="00631931">
        <w:rPr>
          <w:bCs/>
        </w:rPr>
        <w:t xml:space="preserve">shall </w:t>
      </w:r>
      <w:r w:rsidR="00560812" w:rsidRPr="00631931">
        <w:rPr>
          <w:bCs/>
        </w:rPr>
        <w:t>serve as the provider of primary care.</w:t>
      </w:r>
    </w:p>
    <w:p w:rsidR="00560812" w:rsidRPr="00631931" w:rsidRDefault="00D05D06" w:rsidP="00AC22A0">
      <w:pPr>
        <w:pStyle w:val="HEADINPOSA2"/>
        <w:numPr>
          <w:ilvl w:val="2"/>
          <w:numId w:val="7"/>
        </w:numPr>
      </w:pPr>
      <w:r>
        <w:t>P</w:t>
      </w:r>
      <w:r w:rsidR="00F45AF7">
        <w:t xml:space="preserve">rovide services such as, </w:t>
      </w:r>
      <w:r w:rsidR="00560812" w:rsidRPr="00631931">
        <w:t>but not limited to</w:t>
      </w:r>
      <w:r w:rsidR="00C31F16">
        <w:t>,</w:t>
      </w:r>
      <w:r w:rsidR="00560812" w:rsidRPr="00631931">
        <w:t xml:space="preserve"> the following:</w:t>
      </w:r>
    </w:p>
    <w:p w:rsidR="00560812" w:rsidRPr="00631931" w:rsidRDefault="00AD0F75" w:rsidP="005516A6">
      <w:pPr>
        <w:pStyle w:val="HEADINPOSA2"/>
        <w:numPr>
          <w:ilvl w:val="3"/>
          <w:numId w:val="7"/>
        </w:numPr>
        <w:tabs>
          <w:tab w:val="clear" w:pos="2160"/>
        </w:tabs>
        <w:spacing w:after="60"/>
      </w:pPr>
      <w:r w:rsidRPr="00631931">
        <w:t>h</w:t>
      </w:r>
      <w:r w:rsidR="00560812" w:rsidRPr="00631931">
        <w:t xml:space="preserve">ealth assessments, including physical exams, health screenings and risk appraisals, (an age appropriate risk assessment with a mental health component shall be completed for each </w:t>
      </w:r>
      <w:r w:rsidR="00A968B3">
        <w:t>Client</w:t>
      </w:r>
      <w:r w:rsidR="00560812" w:rsidRPr="00631931">
        <w:t xml:space="preserve"> presenting t</w:t>
      </w:r>
      <w:r w:rsidRPr="00631931">
        <w:t>o the SBHC for a physical exam),</w:t>
      </w:r>
    </w:p>
    <w:p w:rsidR="00560812" w:rsidRPr="00631931" w:rsidRDefault="00AD0F75" w:rsidP="005516A6">
      <w:pPr>
        <w:pStyle w:val="HEADINPOSA2"/>
        <w:numPr>
          <w:ilvl w:val="3"/>
          <w:numId w:val="7"/>
        </w:numPr>
        <w:tabs>
          <w:tab w:val="clear" w:pos="2160"/>
        </w:tabs>
        <w:spacing w:after="60"/>
      </w:pPr>
      <w:r w:rsidRPr="00631931">
        <w:t>d</w:t>
      </w:r>
      <w:r w:rsidR="00560812" w:rsidRPr="00631931">
        <w:t>iagnosis and treatment for illness and injury including management and monitoring of chronic disease such as, but not limited to, asthma, diabetes, and obesity</w:t>
      </w:r>
      <w:r w:rsidRPr="00631931">
        <w:t>,</w:t>
      </w:r>
    </w:p>
    <w:p w:rsidR="00560812" w:rsidRPr="00631931" w:rsidRDefault="00657725" w:rsidP="005516A6">
      <w:pPr>
        <w:pStyle w:val="HEADINPOSA2"/>
        <w:numPr>
          <w:ilvl w:val="3"/>
          <w:numId w:val="7"/>
        </w:numPr>
        <w:tabs>
          <w:tab w:val="clear" w:pos="2160"/>
        </w:tabs>
        <w:spacing w:after="60"/>
      </w:pPr>
      <w:r w:rsidRPr="00631931">
        <w:rPr>
          <w:bCs/>
        </w:rPr>
        <w:t>p</w:t>
      </w:r>
      <w:r w:rsidR="00560812" w:rsidRPr="00631931">
        <w:rPr>
          <w:bCs/>
        </w:rPr>
        <w:t>sycho-</w:t>
      </w:r>
      <w:r w:rsidR="00560812" w:rsidRPr="00631931">
        <w:t>social assessments and written treatment plans</w:t>
      </w:r>
      <w:r w:rsidRPr="00631931">
        <w:t>,</w:t>
      </w:r>
    </w:p>
    <w:p w:rsidR="00560812" w:rsidRPr="00631931" w:rsidRDefault="00657725" w:rsidP="005516A6">
      <w:pPr>
        <w:pStyle w:val="HEADINPOSA2"/>
        <w:numPr>
          <w:ilvl w:val="3"/>
          <w:numId w:val="7"/>
        </w:numPr>
        <w:tabs>
          <w:tab w:val="clear" w:pos="2160"/>
        </w:tabs>
        <w:spacing w:after="60"/>
      </w:pPr>
      <w:r w:rsidRPr="00631931">
        <w:t>c</w:t>
      </w:r>
      <w:r w:rsidR="00560812" w:rsidRPr="00631931">
        <w:t>risis intervention and advocacy</w:t>
      </w:r>
      <w:r w:rsidRPr="00631931">
        <w:t>,</w:t>
      </w:r>
    </w:p>
    <w:p w:rsidR="00560812" w:rsidRPr="00631931" w:rsidRDefault="00657725" w:rsidP="005516A6">
      <w:pPr>
        <w:pStyle w:val="HEADINPOSA2"/>
        <w:numPr>
          <w:ilvl w:val="3"/>
          <w:numId w:val="7"/>
        </w:numPr>
        <w:tabs>
          <w:tab w:val="clear" w:pos="2160"/>
        </w:tabs>
        <w:spacing w:after="60"/>
      </w:pPr>
      <w:r w:rsidRPr="00631931">
        <w:t>i</w:t>
      </w:r>
      <w:r w:rsidR="00560812" w:rsidRPr="00631931">
        <w:t>ndividual, family and group counseling</w:t>
      </w:r>
      <w:r w:rsidRPr="00631931">
        <w:t>,</w:t>
      </w:r>
    </w:p>
    <w:p w:rsidR="00560812" w:rsidRPr="00631931" w:rsidRDefault="00657725" w:rsidP="005516A6">
      <w:pPr>
        <w:pStyle w:val="HEADINPOSA2"/>
        <w:numPr>
          <w:ilvl w:val="3"/>
          <w:numId w:val="7"/>
        </w:numPr>
        <w:tabs>
          <w:tab w:val="clear" w:pos="2160"/>
        </w:tabs>
        <w:spacing w:after="60"/>
      </w:pPr>
      <w:r w:rsidRPr="00631931">
        <w:t>h</w:t>
      </w:r>
      <w:r w:rsidR="00560812" w:rsidRPr="00631931">
        <w:t>ealth education</w:t>
      </w:r>
      <w:r w:rsidRPr="00631931">
        <w:t>,</w:t>
      </w:r>
    </w:p>
    <w:p w:rsidR="00560812" w:rsidRPr="00631931" w:rsidRDefault="00657725" w:rsidP="005516A6">
      <w:pPr>
        <w:pStyle w:val="HEADINPOSA2"/>
        <w:numPr>
          <w:ilvl w:val="3"/>
          <w:numId w:val="7"/>
        </w:numPr>
        <w:tabs>
          <w:tab w:val="clear" w:pos="2160"/>
        </w:tabs>
        <w:spacing w:after="60"/>
      </w:pPr>
      <w:r w:rsidRPr="00631931">
        <w:t>n</w:t>
      </w:r>
      <w:r w:rsidR="00560812" w:rsidRPr="00631931">
        <w:t>utritional education/counseling</w:t>
      </w:r>
      <w:r w:rsidRPr="00631931">
        <w:t>,</w:t>
      </w:r>
    </w:p>
    <w:p w:rsidR="00560812" w:rsidRPr="00631931" w:rsidRDefault="00657725" w:rsidP="005516A6">
      <w:pPr>
        <w:pStyle w:val="HEADINPOSA2"/>
        <w:numPr>
          <w:ilvl w:val="3"/>
          <w:numId w:val="7"/>
        </w:numPr>
        <w:tabs>
          <w:tab w:val="clear" w:pos="2160"/>
        </w:tabs>
        <w:spacing w:after="60"/>
      </w:pPr>
      <w:r w:rsidRPr="00631931">
        <w:t>o</w:t>
      </w:r>
      <w:r w:rsidR="00560812" w:rsidRPr="00631931">
        <w:t xml:space="preserve">utreach to families and at-risk </w:t>
      </w:r>
      <w:r w:rsidR="00A968B3">
        <w:t>Client</w:t>
      </w:r>
      <w:r w:rsidR="003E2556">
        <w:t>s</w:t>
      </w:r>
      <w:r w:rsidRPr="00631931">
        <w:t>,</w:t>
      </w:r>
    </w:p>
    <w:p w:rsidR="00560812" w:rsidRPr="00631931" w:rsidRDefault="00657725" w:rsidP="005516A6">
      <w:pPr>
        <w:pStyle w:val="HEADINPOSA2"/>
        <w:numPr>
          <w:ilvl w:val="3"/>
          <w:numId w:val="7"/>
        </w:numPr>
        <w:tabs>
          <w:tab w:val="clear" w:pos="2160"/>
        </w:tabs>
        <w:spacing w:after="60"/>
      </w:pPr>
      <w:r w:rsidRPr="00631931">
        <w:t>c</w:t>
      </w:r>
      <w:r w:rsidR="00560812" w:rsidRPr="00631931">
        <w:t>ase management</w:t>
      </w:r>
      <w:r w:rsidRPr="00631931">
        <w:t>,</w:t>
      </w:r>
      <w:r w:rsidR="00560812" w:rsidRPr="00631931">
        <w:t xml:space="preserve"> </w:t>
      </w:r>
    </w:p>
    <w:p w:rsidR="00560812" w:rsidRPr="00631931" w:rsidRDefault="00657725" w:rsidP="005516A6">
      <w:pPr>
        <w:pStyle w:val="HEADINPOSA2"/>
        <w:numPr>
          <w:ilvl w:val="3"/>
          <w:numId w:val="7"/>
        </w:numPr>
        <w:tabs>
          <w:tab w:val="clear" w:pos="2160"/>
        </w:tabs>
        <w:spacing w:after="60"/>
      </w:pPr>
      <w:r w:rsidRPr="00631931">
        <w:t>o</w:t>
      </w:r>
      <w:r w:rsidR="00560812" w:rsidRPr="00631931">
        <w:t xml:space="preserve">ral </w:t>
      </w:r>
      <w:r w:rsidR="00F16445" w:rsidRPr="00631931">
        <w:t>h</w:t>
      </w:r>
      <w:r w:rsidR="00560812" w:rsidRPr="00631931">
        <w:t>ealth</w:t>
      </w:r>
      <w:r w:rsidRPr="00631931">
        <w:t>,</w:t>
      </w:r>
      <w:r w:rsidR="00560812" w:rsidRPr="00631931">
        <w:t xml:space="preserve"> </w:t>
      </w:r>
      <w:r w:rsidR="00A43161">
        <w:t>and</w:t>
      </w:r>
    </w:p>
    <w:p w:rsidR="00560812" w:rsidRDefault="00657725" w:rsidP="00AC22A0">
      <w:pPr>
        <w:pStyle w:val="HEADINPOSA2"/>
        <w:numPr>
          <w:ilvl w:val="3"/>
          <w:numId w:val="7"/>
        </w:numPr>
        <w:tabs>
          <w:tab w:val="clear" w:pos="2160"/>
        </w:tabs>
      </w:pPr>
      <w:r w:rsidRPr="00631931">
        <w:t>r</w:t>
      </w:r>
      <w:r w:rsidR="00560812" w:rsidRPr="00631931">
        <w:t>eferral for follow-up services, diagnostic procedures and treatment of conditions that are beyond the scope of services provided in the SBHC</w:t>
      </w:r>
      <w:r w:rsidR="00631931" w:rsidRPr="00631931">
        <w:t>,</w:t>
      </w:r>
    </w:p>
    <w:p w:rsidR="00102407" w:rsidRPr="00631931" w:rsidRDefault="00102407" w:rsidP="00102407">
      <w:pPr>
        <w:pStyle w:val="HEADINPOSA2"/>
        <w:numPr>
          <w:ilvl w:val="0"/>
          <w:numId w:val="0"/>
        </w:numPr>
        <w:tabs>
          <w:tab w:val="clear" w:pos="2160"/>
        </w:tabs>
        <w:ind w:left="1440"/>
      </w:pPr>
      <w:r>
        <w:rPr>
          <w:b/>
          <w:color w:val="0000FF"/>
        </w:rPr>
        <w:t>THE FOLLOWING S</w:t>
      </w:r>
      <w:r w:rsidR="009B4DFA">
        <w:rPr>
          <w:b/>
          <w:color w:val="0000FF"/>
        </w:rPr>
        <w:t>UBSECTION</w:t>
      </w:r>
      <w:r w:rsidR="00D41FF0">
        <w:rPr>
          <w:b/>
          <w:color w:val="0000FF"/>
        </w:rPr>
        <w:t xml:space="preserve"> (</w:t>
      </w:r>
      <w:r w:rsidR="00AC22A0">
        <w:rPr>
          <w:b/>
          <w:color w:val="0000FF"/>
        </w:rPr>
        <w:t>12</w:t>
      </w:r>
      <w:r>
        <w:rPr>
          <w:b/>
          <w:color w:val="0000FF"/>
        </w:rPr>
        <w:t>) IS INCLUDED IF DENTAL SERVICES ARE PROVIDED</w:t>
      </w:r>
    </w:p>
    <w:p w:rsidR="00560812" w:rsidRPr="00631931" w:rsidRDefault="00F23DCE" w:rsidP="00AC22A0">
      <w:pPr>
        <w:pStyle w:val="HEADINPOSA2"/>
        <w:numPr>
          <w:ilvl w:val="3"/>
          <w:numId w:val="7"/>
        </w:numPr>
        <w:tabs>
          <w:tab w:val="clear" w:pos="2160"/>
        </w:tabs>
      </w:pPr>
      <w:r w:rsidRPr="00631931">
        <w:t>d</w:t>
      </w:r>
      <w:r w:rsidR="00560812" w:rsidRPr="00631931">
        <w:t xml:space="preserve">ental services, which shall include the provision of a program of preventive and restorative dental health services for at least 20% of </w:t>
      </w:r>
      <w:r w:rsidR="00A968B3">
        <w:t>Client</w:t>
      </w:r>
      <w:r w:rsidR="003E2556">
        <w:t>s</w:t>
      </w:r>
      <w:r w:rsidR="00560812" w:rsidRPr="00631931">
        <w:t xml:space="preserve"> enrolled in the </w:t>
      </w:r>
      <w:r w:rsidR="00C24E3D" w:rsidRPr="00631931">
        <w:t>schools where services are provided</w:t>
      </w:r>
      <w:r w:rsidR="00560812" w:rsidRPr="00631931">
        <w:t>.  These services shall include, but not be limited to the following:</w:t>
      </w:r>
    </w:p>
    <w:p w:rsidR="00E376CC" w:rsidRPr="00631931" w:rsidRDefault="00E376CC" w:rsidP="005516A6">
      <w:pPr>
        <w:pStyle w:val="HEADINPOSA2"/>
        <w:numPr>
          <w:ilvl w:val="4"/>
          <w:numId w:val="7"/>
        </w:numPr>
        <w:tabs>
          <w:tab w:val="clear" w:pos="2160"/>
          <w:tab w:val="clear" w:pos="2880"/>
        </w:tabs>
        <w:spacing w:after="60"/>
      </w:pPr>
      <w:r w:rsidRPr="00631931">
        <w:t xml:space="preserve">oral examination, </w:t>
      </w:r>
    </w:p>
    <w:p w:rsidR="00E376CC" w:rsidRPr="00631931" w:rsidRDefault="00E376CC" w:rsidP="005516A6">
      <w:pPr>
        <w:pStyle w:val="HEADINPOSA2"/>
        <w:numPr>
          <w:ilvl w:val="4"/>
          <w:numId w:val="7"/>
        </w:numPr>
        <w:tabs>
          <w:tab w:val="clear" w:pos="2160"/>
          <w:tab w:val="clear" w:pos="2880"/>
        </w:tabs>
        <w:spacing w:after="60"/>
      </w:pPr>
      <w:r w:rsidRPr="00631931">
        <w:t>oral health risk assessment</w:t>
      </w:r>
    </w:p>
    <w:p w:rsidR="00E376CC" w:rsidRPr="00631931" w:rsidRDefault="00E376CC" w:rsidP="005516A6">
      <w:pPr>
        <w:pStyle w:val="HEADINPOSA2"/>
        <w:numPr>
          <w:ilvl w:val="4"/>
          <w:numId w:val="7"/>
        </w:numPr>
        <w:tabs>
          <w:tab w:val="clear" w:pos="2160"/>
          <w:tab w:val="clear" w:pos="2880"/>
        </w:tabs>
        <w:spacing w:after="60"/>
      </w:pPr>
      <w:r w:rsidRPr="00631931">
        <w:t>treatment planning</w:t>
      </w:r>
    </w:p>
    <w:p w:rsidR="00560812" w:rsidRPr="00631931" w:rsidRDefault="00F23DCE" w:rsidP="005516A6">
      <w:pPr>
        <w:pStyle w:val="HEADINPOSA2"/>
        <w:numPr>
          <w:ilvl w:val="4"/>
          <w:numId w:val="7"/>
        </w:numPr>
        <w:tabs>
          <w:tab w:val="clear" w:pos="2160"/>
          <w:tab w:val="clear" w:pos="2880"/>
        </w:tabs>
        <w:spacing w:after="60"/>
      </w:pPr>
      <w:r w:rsidRPr="00631931">
        <w:t>o</w:t>
      </w:r>
      <w:r w:rsidR="00560812" w:rsidRPr="00631931">
        <w:t>ral prophylaxis</w:t>
      </w:r>
      <w:r w:rsidRPr="00631931">
        <w:t>,</w:t>
      </w:r>
    </w:p>
    <w:p w:rsidR="00560812" w:rsidRPr="00631931" w:rsidRDefault="00F23DCE" w:rsidP="005516A6">
      <w:pPr>
        <w:pStyle w:val="HEADINPOSA2"/>
        <w:numPr>
          <w:ilvl w:val="4"/>
          <w:numId w:val="7"/>
        </w:numPr>
        <w:tabs>
          <w:tab w:val="clear" w:pos="2160"/>
          <w:tab w:val="clear" w:pos="2880"/>
        </w:tabs>
        <w:spacing w:after="60"/>
      </w:pPr>
      <w:r w:rsidRPr="00631931">
        <w:t>a</w:t>
      </w:r>
      <w:r w:rsidR="00560812" w:rsidRPr="00631931">
        <w:t>pplication of fluoride</w:t>
      </w:r>
      <w:r w:rsidRPr="00631931">
        <w:t>,</w:t>
      </w:r>
    </w:p>
    <w:p w:rsidR="00560812" w:rsidRPr="00631931" w:rsidRDefault="00560812" w:rsidP="005516A6">
      <w:pPr>
        <w:pStyle w:val="HEADINPOSA2"/>
        <w:numPr>
          <w:ilvl w:val="4"/>
          <w:numId w:val="7"/>
        </w:numPr>
        <w:tabs>
          <w:tab w:val="clear" w:pos="2160"/>
          <w:tab w:val="clear" w:pos="2880"/>
        </w:tabs>
        <w:spacing w:after="60"/>
      </w:pPr>
      <w:r w:rsidRPr="00631931">
        <w:t>“</w:t>
      </w:r>
      <w:r w:rsidR="00F23DCE" w:rsidRPr="00631931">
        <w:t>c</w:t>
      </w:r>
      <w:r w:rsidRPr="00631931">
        <w:t>hair-side” instruction</w:t>
      </w:r>
      <w:r w:rsidR="00F23DCE" w:rsidRPr="00631931">
        <w:t>,</w:t>
      </w:r>
    </w:p>
    <w:p w:rsidR="00560812" w:rsidRPr="00631931" w:rsidRDefault="00F23DCE" w:rsidP="005516A6">
      <w:pPr>
        <w:pStyle w:val="HEADINPOSA2"/>
        <w:numPr>
          <w:ilvl w:val="4"/>
          <w:numId w:val="7"/>
        </w:numPr>
        <w:tabs>
          <w:tab w:val="clear" w:pos="2160"/>
          <w:tab w:val="clear" w:pos="2880"/>
        </w:tabs>
        <w:spacing w:after="60"/>
      </w:pPr>
      <w:r w:rsidRPr="00631931">
        <w:t>o</w:t>
      </w:r>
      <w:r w:rsidR="00560812" w:rsidRPr="00631931">
        <w:t>ral health classroom lessons</w:t>
      </w:r>
      <w:r w:rsidRPr="00631931">
        <w:t>,</w:t>
      </w:r>
    </w:p>
    <w:p w:rsidR="00560812" w:rsidRPr="00631931" w:rsidRDefault="00F23DCE" w:rsidP="005516A6">
      <w:pPr>
        <w:pStyle w:val="HEADINPOSA2"/>
        <w:numPr>
          <w:ilvl w:val="4"/>
          <w:numId w:val="7"/>
        </w:numPr>
        <w:tabs>
          <w:tab w:val="clear" w:pos="2160"/>
          <w:tab w:val="clear" w:pos="2880"/>
        </w:tabs>
        <w:spacing w:after="60"/>
      </w:pPr>
      <w:r w:rsidRPr="00631931">
        <w:t>x</w:t>
      </w:r>
      <w:r w:rsidR="00560812" w:rsidRPr="00631931">
        <w:t>-rays</w:t>
      </w:r>
      <w:r w:rsidRPr="00631931">
        <w:t>,</w:t>
      </w:r>
    </w:p>
    <w:p w:rsidR="00560812" w:rsidRPr="00631931" w:rsidRDefault="00F23DCE" w:rsidP="005516A6">
      <w:pPr>
        <w:pStyle w:val="HEADINPOSA2"/>
        <w:numPr>
          <w:ilvl w:val="4"/>
          <w:numId w:val="7"/>
        </w:numPr>
        <w:tabs>
          <w:tab w:val="clear" w:pos="2160"/>
          <w:tab w:val="clear" w:pos="2880"/>
        </w:tabs>
        <w:spacing w:after="60"/>
      </w:pPr>
      <w:r w:rsidRPr="00631931">
        <w:t>e</w:t>
      </w:r>
      <w:r w:rsidR="00560812" w:rsidRPr="00631931">
        <w:t>xtractions</w:t>
      </w:r>
      <w:r w:rsidRPr="00631931">
        <w:t>,</w:t>
      </w:r>
      <w:r w:rsidR="00560812" w:rsidRPr="00631931">
        <w:t xml:space="preserve"> and</w:t>
      </w:r>
    </w:p>
    <w:p w:rsidR="00560812" w:rsidRDefault="00F23DCE" w:rsidP="00AC22A0">
      <w:pPr>
        <w:pStyle w:val="HEADINPOSA2"/>
        <w:numPr>
          <w:ilvl w:val="4"/>
          <w:numId w:val="7"/>
        </w:numPr>
        <w:tabs>
          <w:tab w:val="clear" w:pos="2160"/>
          <w:tab w:val="clear" w:pos="2880"/>
        </w:tabs>
      </w:pPr>
      <w:r w:rsidRPr="00631931">
        <w:t>r</w:t>
      </w:r>
      <w:r w:rsidR="00560812" w:rsidRPr="00631931">
        <w:t>estorative and emergency treatment.</w:t>
      </w:r>
    </w:p>
    <w:p w:rsidR="00560812" w:rsidRDefault="006B3B81" w:rsidP="00AC22A0">
      <w:pPr>
        <w:pStyle w:val="HEADINPOSA2"/>
        <w:numPr>
          <w:ilvl w:val="2"/>
          <w:numId w:val="7"/>
        </w:numPr>
        <w:tabs>
          <w:tab w:val="clear" w:pos="2880"/>
        </w:tabs>
      </w:pPr>
      <w:r>
        <w:t>P</w:t>
      </w:r>
      <w:r w:rsidR="00560812" w:rsidRPr="00631931">
        <w:t xml:space="preserve">rovide consultation sessions to school staff and classroom presentations to </w:t>
      </w:r>
      <w:r w:rsidR="00A968B3">
        <w:t>Client</w:t>
      </w:r>
      <w:r w:rsidR="003E2556">
        <w:t>s</w:t>
      </w:r>
      <w:r w:rsidR="00AC2601" w:rsidRPr="00631931">
        <w:t>,</w:t>
      </w:r>
      <w:r w:rsidR="00560812" w:rsidRPr="00631931">
        <w:t xml:space="preserve"> as guest lecturers</w:t>
      </w:r>
      <w:r w:rsidR="00AC2601" w:rsidRPr="00631931">
        <w:t>,</w:t>
      </w:r>
      <w:r w:rsidR="00560812" w:rsidRPr="00631931">
        <w:t xml:space="preserve"> to complement the school curriculum in areas of health promotion, disease prevention education, and psychosocial development and report in a format approved by the Department.</w:t>
      </w:r>
    </w:p>
    <w:p w:rsidR="00AC22A0" w:rsidRDefault="00581394" w:rsidP="00AC22A0">
      <w:pPr>
        <w:pStyle w:val="HEADINPOSA2"/>
        <w:numPr>
          <w:ilvl w:val="2"/>
          <w:numId w:val="7"/>
        </w:numPr>
        <w:tabs>
          <w:tab w:val="clear" w:pos="2880"/>
        </w:tabs>
      </w:pPr>
      <w:r>
        <w:t>R</w:t>
      </w:r>
      <w:r w:rsidR="00560812" w:rsidRPr="00631931">
        <w:t>eproductive health services</w:t>
      </w:r>
      <w:r>
        <w:t xml:space="preserve">, if provided, shall be </w:t>
      </w:r>
      <w:r w:rsidR="00560812" w:rsidRPr="00631931">
        <w:t xml:space="preserve">in accordance with the </w:t>
      </w:r>
      <w:r w:rsidR="00560812" w:rsidRPr="00AC22A0">
        <w:rPr>
          <w:i/>
        </w:rPr>
        <w:t xml:space="preserve">American Academy of Pediatrics Bright Futures: Guidelines for Health Supervision for Infants, </w:t>
      </w:r>
      <w:r w:rsidR="00250F21" w:rsidRPr="00AC22A0">
        <w:rPr>
          <w:i/>
        </w:rPr>
        <w:t>Children</w:t>
      </w:r>
      <w:r w:rsidR="00560812" w:rsidRPr="00AC22A0">
        <w:rPr>
          <w:i/>
        </w:rPr>
        <w:t xml:space="preserve"> and Adolescents</w:t>
      </w:r>
      <w:r w:rsidR="00560812" w:rsidRPr="00631931">
        <w:t>;</w:t>
      </w:r>
      <w:r w:rsidR="00560812" w:rsidRPr="00AC22A0">
        <w:rPr>
          <w:color w:val="FF0000"/>
        </w:rPr>
        <w:t xml:space="preserve"> </w:t>
      </w:r>
      <w:r w:rsidR="00560812" w:rsidRPr="00631931">
        <w:t xml:space="preserve">The American Academy of Pediatrics policy statement, Sexuality Education for </w:t>
      </w:r>
      <w:r w:rsidR="00E57698">
        <w:t>Children</w:t>
      </w:r>
      <w:r w:rsidR="00560812" w:rsidRPr="00631931">
        <w:t xml:space="preserve"> and Adolescents (</w:t>
      </w:r>
      <w:r w:rsidR="00560812" w:rsidRPr="00AC22A0">
        <w:rPr>
          <w:i/>
        </w:rPr>
        <w:t>Pediatrics 2001</w:t>
      </w:r>
      <w:r w:rsidR="004D002D" w:rsidRPr="00AC22A0">
        <w:rPr>
          <w:i/>
        </w:rPr>
        <w:t>; 108</w:t>
      </w:r>
      <w:r w:rsidR="00560812" w:rsidRPr="00AC22A0">
        <w:rPr>
          <w:i/>
        </w:rPr>
        <w:t>: 498-502</w:t>
      </w:r>
      <w:r w:rsidR="00560812" w:rsidRPr="00631931">
        <w:t>); and The American College of Obstetricians and Gynecologists policy statement (Appendix A In: Health Care for Adolescents. Washington D.C: American College of Obstetricians and Gynecologists; 2003; 107-108.)</w:t>
      </w:r>
    </w:p>
    <w:p w:rsidR="00AC22A0" w:rsidRDefault="00AC2601" w:rsidP="00AC22A0">
      <w:pPr>
        <w:pStyle w:val="HEADINPOSA2"/>
        <w:numPr>
          <w:ilvl w:val="3"/>
          <w:numId w:val="7"/>
        </w:numPr>
      </w:pPr>
      <w:r w:rsidRPr="00631931">
        <w:t>P</w:t>
      </w:r>
      <w:r w:rsidR="00560812" w:rsidRPr="00631931">
        <w:t xml:space="preserve">rescription and distribution of contraceptives by SBHC personnel shall </w:t>
      </w:r>
      <w:r w:rsidR="00B71C28" w:rsidRPr="00631931">
        <w:t xml:space="preserve">only occur with </w:t>
      </w:r>
      <w:r w:rsidR="00560812" w:rsidRPr="00631931">
        <w:t xml:space="preserve">community </w:t>
      </w:r>
      <w:r w:rsidR="00B71C28" w:rsidRPr="00631931">
        <w:t xml:space="preserve">consent </w:t>
      </w:r>
      <w:r w:rsidR="00560812" w:rsidRPr="00631931">
        <w:t xml:space="preserve">based on local need. </w:t>
      </w:r>
    </w:p>
    <w:p w:rsidR="00560812" w:rsidRDefault="00560812" w:rsidP="00AC22A0">
      <w:pPr>
        <w:pStyle w:val="HEADINPOSA2"/>
        <w:numPr>
          <w:ilvl w:val="3"/>
          <w:numId w:val="7"/>
        </w:numPr>
      </w:pPr>
      <w:r w:rsidRPr="00631931">
        <w:t>Th</w:t>
      </w:r>
      <w:r w:rsidR="00AC2601" w:rsidRPr="00631931">
        <w:t>e</w:t>
      </w:r>
      <w:r w:rsidRPr="00631931">
        <w:t xml:space="preserve"> </w:t>
      </w:r>
      <w:r w:rsidR="00AC2601" w:rsidRPr="00631931">
        <w:t xml:space="preserve">governing </w:t>
      </w:r>
      <w:r w:rsidRPr="00631931">
        <w:t>policy shall be developed by the SBHC and kept on file in the policy and procedure manual located on site at the center.</w:t>
      </w:r>
    </w:p>
    <w:p w:rsidR="00AC22A0" w:rsidRPr="00AC22A0" w:rsidRDefault="00AC22A0" w:rsidP="00AC22A0">
      <w:pPr>
        <w:pStyle w:val="HEADINPOSA2"/>
        <w:numPr>
          <w:ilvl w:val="2"/>
          <w:numId w:val="7"/>
        </w:numPr>
        <w:tabs>
          <w:tab w:val="clear" w:pos="2880"/>
        </w:tabs>
      </w:pPr>
      <w:r>
        <w:rPr>
          <w:bCs/>
        </w:rPr>
        <w:t>E</w:t>
      </w:r>
      <w:r w:rsidRPr="00631931">
        <w:rPr>
          <w:bCs/>
        </w:rPr>
        <w:t>stablish and maintain a systematic process for making and obtaining referrals to and from community-based health care providers, as needed, for SBHC</w:t>
      </w:r>
      <w:r>
        <w:rPr>
          <w:bCs/>
        </w:rPr>
        <w:t xml:space="preserve"> Clients</w:t>
      </w:r>
      <w:r w:rsidRPr="00631931">
        <w:rPr>
          <w:bCs/>
        </w:rPr>
        <w:t xml:space="preserve"> and their families.  Services provided by referral must incorporate follow-up including checking that the appointment was kept, checking that the services met the </w:t>
      </w:r>
      <w:r>
        <w:rPr>
          <w:bCs/>
        </w:rPr>
        <w:t>Client</w:t>
      </w:r>
      <w:r w:rsidRPr="00631931">
        <w:rPr>
          <w:bCs/>
        </w:rPr>
        <w:t xml:space="preserve">’s needs, the outcome of the referral, and relevant health care findings.  This information must be incorporated into the </w:t>
      </w:r>
      <w:r>
        <w:rPr>
          <w:bCs/>
        </w:rPr>
        <w:t>Client</w:t>
      </w:r>
      <w:r w:rsidRPr="00631931">
        <w:rPr>
          <w:bCs/>
        </w:rPr>
        <w:t>’s medical record.</w:t>
      </w:r>
    </w:p>
    <w:p w:rsidR="00AC22A0" w:rsidRPr="00AC22A0" w:rsidRDefault="00AC22A0" w:rsidP="00AC22A0">
      <w:pPr>
        <w:pStyle w:val="HEADINPOSA2"/>
        <w:numPr>
          <w:ilvl w:val="2"/>
          <w:numId w:val="7"/>
        </w:numPr>
        <w:tabs>
          <w:tab w:val="clear" w:pos="2880"/>
        </w:tabs>
      </w:pPr>
      <w:r>
        <w:rPr>
          <w:bCs/>
        </w:rPr>
        <w:t>E</w:t>
      </w:r>
      <w:r w:rsidRPr="00631931">
        <w:rPr>
          <w:bCs/>
        </w:rPr>
        <w:t xml:space="preserve">stablish a protocol for administering the Department approved screening tool to identify </w:t>
      </w:r>
      <w:r>
        <w:rPr>
          <w:bCs/>
        </w:rPr>
        <w:t>Clients</w:t>
      </w:r>
      <w:r w:rsidRPr="00631931">
        <w:rPr>
          <w:bCs/>
        </w:rPr>
        <w:t xml:space="preserve"> and Youth with Special Health Care Needs (CYSHCN) eligible for services through the Department’s CYSHCN Program and shall coordinate services and referrals with the Department’s contractors engaged through the CT Medical Home Initiative for CYSHCN.</w:t>
      </w:r>
    </w:p>
    <w:p w:rsidR="00AC22A0" w:rsidRDefault="00AC22A0" w:rsidP="00AC22A0">
      <w:pPr>
        <w:pStyle w:val="HEADINPOSA2"/>
        <w:numPr>
          <w:ilvl w:val="2"/>
          <w:numId w:val="7"/>
        </w:numPr>
        <w:tabs>
          <w:tab w:val="clear" w:pos="2880"/>
        </w:tabs>
      </w:pPr>
      <w:r>
        <w:t>P</w:t>
      </w:r>
      <w:r w:rsidRPr="00631931">
        <w:t>rovide and maintain equipment used in the clinic(s) per manufacturer’s recommendations.</w:t>
      </w:r>
    </w:p>
    <w:p w:rsidR="00AC22A0" w:rsidRPr="005516A6" w:rsidRDefault="007A0B86" w:rsidP="005516A6">
      <w:pPr>
        <w:pStyle w:val="HEADINPOSA2"/>
        <w:numPr>
          <w:ilvl w:val="1"/>
          <w:numId w:val="7"/>
        </w:numPr>
      </w:pPr>
      <w:r w:rsidRPr="005516A6">
        <w:t>H</w:t>
      </w:r>
      <w:r w:rsidR="00560812" w:rsidRPr="005516A6">
        <w:t xml:space="preserve">ealth and mental health services provided under this </w:t>
      </w:r>
      <w:r w:rsidR="00E8686F" w:rsidRPr="005516A6">
        <w:t>Contract</w:t>
      </w:r>
      <w:r w:rsidR="00560812" w:rsidRPr="005516A6">
        <w:t xml:space="preserve"> shall not supplant existing school health services. The</w:t>
      </w:r>
      <w:r w:rsidR="00E8686F" w:rsidRPr="005516A6">
        <w:t xml:space="preserve"> C</w:t>
      </w:r>
      <w:r w:rsidR="00560812" w:rsidRPr="005516A6">
        <w:t xml:space="preserve">ontractor shall provide the Department a letter of assurance from the school system/district, updated </w:t>
      </w:r>
      <w:r w:rsidR="00323A10" w:rsidRPr="005516A6">
        <w:t>whenever there is a change in school system/district signatory</w:t>
      </w:r>
      <w:r w:rsidR="00560812" w:rsidRPr="005516A6">
        <w:t>, indicating that existing school health and psychosocial services wil</w:t>
      </w:r>
      <w:r w:rsidR="00E8686F" w:rsidRPr="005516A6">
        <w:t>l not be diminished during the C</w:t>
      </w:r>
      <w:r w:rsidR="00560812" w:rsidRPr="005516A6">
        <w:t>ontract period.</w:t>
      </w:r>
    </w:p>
    <w:p w:rsidR="005516A6" w:rsidRPr="005516A6" w:rsidRDefault="00AC22A0" w:rsidP="005516A6">
      <w:pPr>
        <w:pStyle w:val="HEADINPOSA2"/>
        <w:numPr>
          <w:ilvl w:val="1"/>
          <w:numId w:val="7"/>
        </w:numPr>
      </w:pPr>
      <w:r w:rsidRPr="005516A6">
        <w:t>Laboratory testing at the SBHC shall be performed in accordance with the Federal Clinical Laboratory Improvement Act (CLIA) regulations.</w:t>
      </w:r>
    </w:p>
    <w:p w:rsidR="005516A6" w:rsidRDefault="00595725" w:rsidP="005516A6">
      <w:pPr>
        <w:pStyle w:val="HEADINPOSA2"/>
        <w:numPr>
          <w:ilvl w:val="1"/>
          <w:numId w:val="7"/>
        </w:numPr>
      </w:pPr>
      <w:r w:rsidRPr="005516A6">
        <w:t>The Contractor shall</w:t>
      </w:r>
      <w:r w:rsidR="00486B5C" w:rsidRPr="005516A6">
        <w:t xml:space="preserve"> develop</w:t>
      </w:r>
      <w:r w:rsidR="00560812" w:rsidRPr="005516A6">
        <w:t xml:space="preserve"> and maintain</w:t>
      </w:r>
      <w:r w:rsidR="00622253" w:rsidRPr="005516A6">
        <w:t>,</w:t>
      </w:r>
      <w:r w:rsidR="00560812" w:rsidRPr="005516A6">
        <w:t xml:space="preserve"> on site</w:t>
      </w:r>
      <w:r w:rsidR="00622253" w:rsidRPr="005516A6">
        <w:t>,</w:t>
      </w:r>
      <w:r w:rsidR="00560812" w:rsidRPr="005516A6">
        <w:t xml:space="preserve"> a manual outlining SBHC</w:t>
      </w:r>
      <w:r w:rsidR="00167196" w:rsidRPr="005516A6">
        <w:t xml:space="preserve"> (+</w:t>
      </w:r>
      <w:r w:rsidR="00ED1585" w:rsidRPr="005516A6">
        <w:t>Include if applicable</w:t>
      </w:r>
      <w:r w:rsidR="00167196" w:rsidRPr="005516A6">
        <w:t xml:space="preserve">: </w:t>
      </w:r>
      <w:r w:rsidR="001B733A" w:rsidRPr="005516A6">
        <w:t>“</w:t>
      </w:r>
      <w:r w:rsidR="008A24DE" w:rsidRPr="005516A6">
        <w:t>and Expanded School Health</w:t>
      </w:r>
      <w:r w:rsidR="001B733A" w:rsidRPr="005516A6">
        <w:t>”</w:t>
      </w:r>
      <w:r w:rsidR="00167196" w:rsidRPr="005516A6">
        <w:t>)</w:t>
      </w:r>
      <w:r w:rsidR="008A24DE" w:rsidRPr="005516A6">
        <w:t xml:space="preserve"> </w:t>
      </w:r>
      <w:r w:rsidR="00560812" w:rsidRPr="005516A6">
        <w:t>Program policies, procedures and protocols.  Said manual</w:t>
      </w:r>
      <w:r w:rsidRPr="005516A6">
        <w:t xml:space="preserve"> shall</w:t>
      </w:r>
      <w:r w:rsidR="00560812" w:rsidRPr="005516A6">
        <w:t xml:space="preserve"> be approved by the Department</w:t>
      </w:r>
      <w:r w:rsidRPr="005516A6">
        <w:t xml:space="preserve">. Once approved, it must </w:t>
      </w:r>
      <w:r w:rsidR="00560812" w:rsidRPr="005516A6">
        <w:t>be made available for inspection by the Department personnel</w:t>
      </w:r>
      <w:r w:rsidRPr="005516A6">
        <w:t>,</w:t>
      </w:r>
      <w:r w:rsidR="00560812" w:rsidRPr="005516A6">
        <w:t xml:space="preserve"> and </w:t>
      </w:r>
      <w:r w:rsidR="00622253" w:rsidRPr="005516A6">
        <w:t>be reviewed and updated by the C</w:t>
      </w:r>
      <w:r w:rsidR="00560812" w:rsidRPr="005516A6">
        <w:t>ontr</w:t>
      </w:r>
      <w:r w:rsidR="00622253" w:rsidRPr="005516A6">
        <w:t>actor on an annual basis.  The C</w:t>
      </w:r>
      <w:r w:rsidR="00560812" w:rsidRPr="005516A6">
        <w:t xml:space="preserve">ontractor </w:t>
      </w:r>
      <w:r w:rsidR="00622253" w:rsidRPr="005516A6">
        <w:t>shall</w:t>
      </w:r>
      <w:r w:rsidR="00560812" w:rsidRPr="005516A6">
        <w:t xml:space="preserve"> forward SBHC policies to the Department electronically </w:t>
      </w:r>
      <w:r w:rsidR="004B7331" w:rsidRPr="005516A6">
        <w:t xml:space="preserve">if requested. </w:t>
      </w:r>
      <w:r w:rsidR="00560812" w:rsidRPr="005516A6">
        <w:t>Written administrative and clinical policies and procedur</w:t>
      </w:r>
      <w:r w:rsidR="00560812" w:rsidRPr="00595725">
        <w:t xml:space="preserve">es </w:t>
      </w:r>
      <w:r w:rsidR="00622253" w:rsidRPr="00595725">
        <w:t>shall:</w:t>
      </w:r>
    </w:p>
    <w:p w:rsidR="005516A6" w:rsidRDefault="00595725" w:rsidP="002F4CDB">
      <w:pPr>
        <w:pStyle w:val="HEADINPOSA2"/>
        <w:numPr>
          <w:ilvl w:val="2"/>
          <w:numId w:val="7"/>
        </w:numPr>
        <w:tabs>
          <w:tab w:val="left" w:pos="2160"/>
        </w:tabs>
      </w:pPr>
      <w:r w:rsidRPr="005516A6">
        <w:t>A</w:t>
      </w:r>
      <w:r w:rsidR="00560812" w:rsidRPr="005516A6">
        <w:t>ccurately describe SBHC services provided</w:t>
      </w:r>
      <w:r w:rsidR="00622253" w:rsidRPr="005516A6">
        <w:t xml:space="preserve">, </w:t>
      </w:r>
      <w:r w:rsidR="00560812" w:rsidRPr="005516A6">
        <w:t>and</w:t>
      </w:r>
    </w:p>
    <w:p w:rsidR="005516A6" w:rsidRDefault="00595725" w:rsidP="005516A6">
      <w:pPr>
        <w:pStyle w:val="HEADINPOSA2"/>
        <w:numPr>
          <w:ilvl w:val="2"/>
          <w:numId w:val="7"/>
        </w:numPr>
        <w:tabs>
          <w:tab w:val="left" w:pos="2160"/>
        </w:tabs>
      </w:pPr>
      <w:r w:rsidRPr="005516A6">
        <w:t>I</w:t>
      </w:r>
      <w:r w:rsidR="00560812" w:rsidRPr="005516A6">
        <w:t>nclude job descriptions that define qualifications, responsibilities, and supervision of all SBHC personnel.</w:t>
      </w:r>
    </w:p>
    <w:p w:rsidR="005516A6" w:rsidRDefault="00560812" w:rsidP="005516A6">
      <w:pPr>
        <w:pStyle w:val="HEADINPOSA2"/>
        <w:numPr>
          <w:ilvl w:val="2"/>
          <w:numId w:val="7"/>
        </w:numPr>
        <w:tabs>
          <w:tab w:val="left" w:pos="2160"/>
        </w:tabs>
      </w:pPr>
      <w:r w:rsidRPr="005516A6">
        <w:t>Th</w:t>
      </w:r>
      <w:r w:rsidR="00622253" w:rsidRPr="00631931">
        <w:t>e</w:t>
      </w:r>
      <w:r w:rsidRPr="00631931">
        <w:t xml:space="preserve"> manual </w:t>
      </w:r>
      <w:r w:rsidR="00622253" w:rsidRPr="00631931">
        <w:t xml:space="preserve">shall </w:t>
      </w:r>
      <w:r w:rsidRPr="00631931">
        <w:t>include policies/procedures regarding:</w:t>
      </w:r>
    </w:p>
    <w:p w:rsidR="005516A6" w:rsidRDefault="00595725" w:rsidP="00022D68">
      <w:pPr>
        <w:pStyle w:val="HEADINPOSA2"/>
        <w:numPr>
          <w:ilvl w:val="3"/>
          <w:numId w:val="7"/>
        </w:numPr>
        <w:tabs>
          <w:tab w:val="left" w:pos="2880"/>
        </w:tabs>
        <w:spacing w:after="60"/>
      </w:pPr>
      <w:r>
        <w:t>N</w:t>
      </w:r>
      <w:r w:rsidR="00560812" w:rsidRPr="00631931">
        <w:t>on-discrimination</w:t>
      </w:r>
      <w:r w:rsidR="00622253" w:rsidRPr="00631931">
        <w:t>,</w:t>
      </w:r>
    </w:p>
    <w:p w:rsidR="005516A6" w:rsidRDefault="00595725" w:rsidP="00022D68">
      <w:pPr>
        <w:pStyle w:val="HEADINPOSA2"/>
        <w:numPr>
          <w:ilvl w:val="3"/>
          <w:numId w:val="7"/>
        </w:numPr>
        <w:tabs>
          <w:tab w:val="left" w:pos="2880"/>
        </w:tabs>
        <w:spacing w:after="60"/>
      </w:pPr>
      <w:r>
        <w:t>C</w:t>
      </w:r>
      <w:r w:rsidR="00560812" w:rsidRPr="00631931">
        <w:t>on</w:t>
      </w:r>
      <w:r w:rsidR="00622253" w:rsidRPr="00631931">
        <w:t xml:space="preserve">fidentiality of </w:t>
      </w:r>
      <w:r w:rsidR="00A968B3">
        <w:t>Client</w:t>
      </w:r>
      <w:r w:rsidR="00622253" w:rsidRPr="00631931">
        <w:t xml:space="preserve"> Services,</w:t>
      </w:r>
    </w:p>
    <w:p w:rsidR="005516A6" w:rsidRDefault="003E2556" w:rsidP="00022D68">
      <w:pPr>
        <w:pStyle w:val="HEADINPOSA2"/>
        <w:numPr>
          <w:ilvl w:val="3"/>
          <w:numId w:val="7"/>
        </w:numPr>
        <w:tabs>
          <w:tab w:val="left" w:pos="2880"/>
        </w:tabs>
        <w:spacing w:after="60"/>
      </w:pPr>
      <w:r w:rsidRPr="003E2556">
        <w:t xml:space="preserve">Health Insurance Portability and Accountability Act </w:t>
      </w:r>
      <w:r>
        <w:t>(HIPAA),</w:t>
      </w:r>
    </w:p>
    <w:p w:rsidR="005516A6" w:rsidRDefault="00595725" w:rsidP="00022D68">
      <w:pPr>
        <w:pStyle w:val="HEADINPOSA2"/>
        <w:numPr>
          <w:ilvl w:val="3"/>
          <w:numId w:val="7"/>
        </w:numPr>
        <w:tabs>
          <w:tab w:val="left" w:pos="2880"/>
        </w:tabs>
        <w:spacing w:after="60"/>
      </w:pPr>
      <w:r>
        <w:t>C</w:t>
      </w:r>
      <w:r w:rsidR="00560812" w:rsidRPr="00631931">
        <w:t>linical coverage in the event of: Staff absences, staff</w:t>
      </w:r>
      <w:r w:rsidR="00622253" w:rsidRPr="00631931">
        <w:t xml:space="preserve"> vacations, and staff vacancies,</w:t>
      </w:r>
    </w:p>
    <w:p w:rsidR="005516A6" w:rsidRDefault="00595725" w:rsidP="00022D68">
      <w:pPr>
        <w:pStyle w:val="HEADINPOSA2"/>
        <w:numPr>
          <w:ilvl w:val="3"/>
          <w:numId w:val="7"/>
        </w:numPr>
        <w:tabs>
          <w:tab w:val="left" w:pos="2880"/>
        </w:tabs>
        <w:spacing w:after="60"/>
      </w:pPr>
      <w:r>
        <w:t>C</w:t>
      </w:r>
      <w:r w:rsidR="00560812" w:rsidRPr="00631931">
        <w:t>onsent for services</w:t>
      </w:r>
      <w:r w:rsidR="00622253" w:rsidRPr="00631931">
        <w:t>,</w:t>
      </w:r>
    </w:p>
    <w:p w:rsidR="005516A6" w:rsidRDefault="00A968B3" w:rsidP="00022D68">
      <w:pPr>
        <w:pStyle w:val="HEADINPOSA2"/>
        <w:numPr>
          <w:ilvl w:val="3"/>
          <w:numId w:val="7"/>
        </w:numPr>
        <w:tabs>
          <w:tab w:val="left" w:pos="2880"/>
        </w:tabs>
        <w:spacing w:after="60"/>
      </w:pPr>
      <w:r>
        <w:t>Client</w:t>
      </w:r>
      <w:r w:rsidR="00622253" w:rsidRPr="00631931">
        <w:t xml:space="preserve"> rights and responsibilities,</w:t>
      </w:r>
    </w:p>
    <w:p w:rsidR="005516A6" w:rsidRDefault="00595725" w:rsidP="00022D68">
      <w:pPr>
        <w:pStyle w:val="HEADINPOSA2"/>
        <w:numPr>
          <w:ilvl w:val="3"/>
          <w:numId w:val="7"/>
        </w:numPr>
        <w:tabs>
          <w:tab w:val="left" w:pos="2880"/>
        </w:tabs>
        <w:spacing w:after="60"/>
      </w:pPr>
      <w:r>
        <w:t>E</w:t>
      </w:r>
      <w:r w:rsidR="00622253" w:rsidRPr="00631931">
        <w:t>mergency Procedures,</w:t>
      </w:r>
    </w:p>
    <w:p w:rsidR="005516A6" w:rsidRDefault="00595725" w:rsidP="00022D68">
      <w:pPr>
        <w:pStyle w:val="HEADINPOSA2"/>
        <w:numPr>
          <w:ilvl w:val="3"/>
          <w:numId w:val="7"/>
        </w:numPr>
        <w:tabs>
          <w:tab w:val="left" w:pos="2880"/>
        </w:tabs>
        <w:spacing w:after="60"/>
      </w:pPr>
      <w:r>
        <w:t>R</w:t>
      </w:r>
      <w:r w:rsidR="00622253" w:rsidRPr="00631931">
        <w:t>eportable Disease Process,</w:t>
      </w:r>
    </w:p>
    <w:p w:rsidR="005516A6" w:rsidRDefault="00595725" w:rsidP="00022D68">
      <w:pPr>
        <w:pStyle w:val="HEADINPOSA2"/>
        <w:numPr>
          <w:ilvl w:val="3"/>
          <w:numId w:val="7"/>
        </w:numPr>
        <w:tabs>
          <w:tab w:val="left" w:pos="2880"/>
        </w:tabs>
        <w:spacing w:after="60"/>
      </w:pPr>
      <w:r>
        <w:t>A</w:t>
      </w:r>
      <w:r w:rsidR="00622253" w:rsidRPr="00631931">
        <w:t>fter Hours Policy,</w:t>
      </w:r>
    </w:p>
    <w:p w:rsidR="005516A6" w:rsidRDefault="00622253" w:rsidP="00022D68">
      <w:pPr>
        <w:pStyle w:val="HEADINPOSA2"/>
        <w:numPr>
          <w:ilvl w:val="3"/>
          <w:numId w:val="7"/>
        </w:numPr>
        <w:tabs>
          <w:tab w:val="left" w:pos="2880"/>
        </w:tabs>
        <w:spacing w:after="60"/>
      </w:pPr>
      <w:r w:rsidRPr="00631931">
        <w:t>Child Abuse Reporting Policy,</w:t>
      </w:r>
    </w:p>
    <w:p w:rsidR="005516A6" w:rsidRDefault="00560812" w:rsidP="00022D68">
      <w:pPr>
        <w:pStyle w:val="HEADINPOSA2"/>
        <w:numPr>
          <w:ilvl w:val="3"/>
          <w:numId w:val="7"/>
        </w:numPr>
        <w:tabs>
          <w:tab w:val="left" w:pos="2880"/>
        </w:tabs>
        <w:spacing w:after="60"/>
      </w:pPr>
      <w:r w:rsidRPr="00631931">
        <w:t>SBHC staff job descriptions with qualifications, responsibilities, supervi</w:t>
      </w:r>
      <w:r w:rsidR="00622253" w:rsidRPr="00631931">
        <w:t>sion, and evaluation procedures,</w:t>
      </w:r>
    </w:p>
    <w:p w:rsidR="005516A6" w:rsidRDefault="00560812" w:rsidP="00022D68">
      <w:pPr>
        <w:pStyle w:val="HEADINPOSA2"/>
        <w:numPr>
          <w:ilvl w:val="3"/>
          <w:numId w:val="7"/>
        </w:numPr>
        <w:tabs>
          <w:tab w:val="left" w:pos="2880"/>
        </w:tabs>
        <w:spacing w:after="60"/>
      </w:pPr>
      <w:r w:rsidRPr="00631931">
        <w:t>Quality A</w:t>
      </w:r>
      <w:r w:rsidR="00622253" w:rsidRPr="00631931">
        <w:t>ssurance,</w:t>
      </w:r>
    </w:p>
    <w:p w:rsidR="005516A6" w:rsidRDefault="00595725" w:rsidP="00022D68">
      <w:pPr>
        <w:pStyle w:val="HEADINPOSA2"/>
        <w:numPr>
          <w:ilvl w:val="3"/>
          <w:numId w:val="7"/>
        </w:numPr>
        <w:tabs>
          <w:tab w:val="left" w:pos="2880"/>
        </w:tabs>
        <w:spacing w:after="60"/>
      </w:pPr>
      <w:r>
        <w:t>C</w:t>
      </w:r>
      <w:r w:rsidR="00622253" w:rsidRPr="00631931">
        <w:t>omplaint and incident review,</w:t>
      </w:r>
    </w:p>
    <w:p w:rsidR="005516A6" w:rsidRDefault="00CA577C" w:rsidP="00022D68">
      <w:pPr>
        <w:pStyle w:val="HEADINPOSA2"/>
        <w:numPr>
          <w:ilvl w:val="3"/>
          <w:numId w:val="7"/>
        </w:numPr>
        <w:tabs>
          <w:tab w:val="left" w:pos="2880"/>
        </w:tabs>
        <w:spacing w:after="60"/>
      </w:pPr>
      <w:r>
        <w:t>R</w:t>
      </w:r>
      <w:r w:rsidR="00622253" w:rsidRPr="00631931">
        <w:t>eferral and follow-up system,</w:t>
      </w:r>
    </w:p>
    <w:p w:rsidR="005516A6" w:rsidRDefault="00595725" w:rsidP="00022D68">
      <w:pPr>
        <w:pStyle w:val="HEADINPOSA2"/>
        <w:numPr>
          <w:ilvl w:val="3"/>
          <w:numId w:val="7"/>
        </w:numPr>
        <w:tabs>
          <w:tab w:val="left" w:pos="2880"/>
        </w:tabs>
        <w:spacing w:after="60"/>
      </w:pPr>
      <w:r>
        <w:t>M</w:t>
      </w:r>
      <w:r w:rsidR="00560812" w:rsidRPr="00631931">
        <w:t>edication dispensing, storage, security, and accountability</w:t>
      </w:r>
      <w:r w:rsidR="00622253" w:rsidRPr="00631931">
        <w:t>,</w:t>
      </w:r>
    </w:p>
    <w:p w:rsidR="005516A6" w:rsidRDefault="00622253" w:rsidP="00022D68">
      <w:pPr>
        <w:pStyle w:val="HEADINPOSA2"/>
        <w:numPr>
          <w:ilvl w:val="3"/>
          <w:numId w:val="7"/>
        </w:numPr>
        <w:tabs>
          <w:tab w:val="left" w:pos="2880"/>
        </w:tabs>
        <w:spacing w:after="60"/>
      </w:pPr>
      <w:r w:rsidRPr="00631931">
        <w:t>Laboratory Testing,</w:t>
      </w:r>
    </w:p>
    <w:p w:rsidR="005516A6" w:rsidRDefault="00595725" w:rsidP="00022D68">
      <w:pPr>
        <w:pStyle w:val="HEADINPOSA2"/>
        <w:numPr>
          <w:ilvl w:val="3"/>
          <w:numId w:val="7"/>
        </w:numPr>
        <w:tabs>
          <w:tab w:val="left" w:pos="2880"/>
        </w:tabs>
        <w:spacing w:after="60"/>
      </w:pPr>
      <w:r>
        <w:t>E</w:t>
      </w:r>
      <w:r w:rsidR="00560812" w:rsidRPr="00631931">
        <w:t>quipment monit</w:t>
      </w:r>
      <w:r w:rsidR="003C424E" w:rsidRPr="00631931">
        <w:t>oring,</w:t>
      </w:r>
    </w:p>
    <w:p w:rsidR="005516A6" w:rsidRDefault="00622253" w:rsidP="00022D68">
      <w:pPr>
        <w:pStyle w:val="HEADINPOSA2"/>
        <w:numPr>
          <w:ilvl w:val="3"/>
          <w:numId w:val="7"/>
        </w:numPr>
        <w:tabs>
          <w:tab w:val="left" w:pos="2880"/>
        </w:tabs>
        <w:spacing w:after="60"/>
      </w:pPr>
      <w:r w:rsidRPr="00631931">
        <w:t>I</w:t>
      </w:r>
      <w:r w:rsidR="00560812" w:rsidRPr="00631931">
        <w:t>nfection Control</w:t>
      </w:r>
      <w:r w:rsidR="003C424E" w:rsidRPr="00631931">
        <w:t>,</w:t>
      </w:r>
    </w:p>
    <w:p w:rsidR="005516A6" w:rsidRDefault="00595725" w:rsidP="00022D68">
      <w:pPr>
        <w:pStyle w:val="HEADINPOSA2"/>
        <w:numPr>
          <w:ilvl w:val="3"/>
          <w:numId w:val="7"/>
        </w:numPr>
        <w:tabs>
          <w:tab w:val="left" w:pos="2880"/>
        </w:tabs>
        <w:spacing w:after="60"/>
      </w:pPr>
      <w:r>
        <w:t>C</w:t>
      </w:r>
      <w:r w:rsidR="00006B0E" w:rsidRPr="00631931">
        <w:t>ultural competency/sensitivity</w:t>
      </w:r>
      <w:r w:rsidR="003C424E" w:rsidRPr="00631931">
        <w:t>,</w:t>
      </w:r>
    </w:p>
    <w:p w:rsidR="005516A6" w:rsidRDefault="00595725" w:rsidP="00022D68">
      <w:pPr>
        <w:pStyle w:val="HEADINPOSA2"/>
        <w:numPr>
          <w:ilvl w:val="3"/>
          <w:numId w:val="7"/>
        </w:numPr>
        <w:tabs>
          <w:tab w:val="left" w:pos="2880"/>
        </w:tabs>
        <w:spacing w:after="60"/>
      </w:pPr>
      <w:r>
        <w:t>H</w:t>
      </w:r>
      <w:r w:rsidR="00006B0E" w:rsidRPr="00631931">
        <w:t>ealth and risk assessment screenings, and</w:t>
      </w:r>
    </w:p>
    <w:p w:rsidR="00006B0E" w:rsidRDefault="00595725" w:rsidP="005516A6">
      <w:pPr>
        <w:pStyle w:val="HEADINPOSA2"/>
        <w:numPr>
          <w:ilvl w:val="3"/>
          <w:numId w:val="7"/>
        </w:numPr>
        <w:tabs>
          <w:tab w:val="left" w:pos="2880"/>
        </w:tabs>
      </w:pPr>
      <w:r>
        <w:t>S</w:t>
      </w:r>
      <w:r w:rsidR="00006B0E" w:rsidRPr="00631931">
        <w:t>taff clinical background checks</w:t>
      </w:r>
      <w:r w:rsidR="003C424E" w:rsidRPr="00631931">
        <w:t>.</w:t>
      </w:r>
    </w:p>
    <w:p w:rsidR="00D05D06" w:rsidRPr="00022D68" w:rsidRDefault="00D05D06" w:rsidP="00022D68">
      <w:pPr>
        <w:pStyle w:val="HEADINPOSA2"/>
        <w:numPr>
          <w:ilvl w:val="1"/>
          <w:numId w:val="7"/>
        </w:numPr>
      </w:pPr>
      <w:r w:rsidRPr="00631931">
        <w:t xml:space="preserve">The </w:t>
      </w:r>
      <w:r w:rsidRPr="00022D68">
        <w:t>Contractor shall develop and document procedures for 24-hour back-up services that will be available to Clients during the times when the SBHC is not in operation. The Contractor will provide a letter of assurance or evidence of a cooperative agreement with community health agencies, primary (medical and/or mental health) care and dental providers to provide health services to Clients during hours when the SBHC is closed.</w:t>
      </w:r>
    </w:p>
    <w:p w:rsidR="005B714D" w:rsidRPr="00022D68" w:rsidRDefault="00D05D06" w:rsidP="00022D68">
      <w:pPr>
        <w:pStyle w:val="HEADINPOSA2"/>
        <w:numPr>
          <w:ilvl w:val="1"/>
          <w:numId w:val="7"/>
        </w:numPr>
      </w:pPr>
      <w:r w:rsidRPr="00022D68">
        <w:t>The Contractor shall have in place or establish telephone answering processes that provide Clients and their parents/guardians information about where and how to access emergency and 24-hour back-up services when the SBHC is not in operation.</w:t>
      </w:r>
    </w:p>
    <w:p w:rsidR="00E85EE8" w:rsidRPr="00022D68" w:rsidRDefault="00E85EE8" w:rsidP="00022D68">
      <w:pPr>
        <w:pStyle w:val="HEADINPOSA2"/>
        <w:numPr>
          <w:ilvl w:val="1"/>
          <w:numId w:val="7"/>
        </w:numPr>
      </w:pPr>
      <w:r w:rsidRPr="00022D68">
        <w:t>The Contractor shall notify the Department in the event of a temporary or permanent closure of a clinical site 120 days in advance of the closure or as soon as a projected close date is determined by the Contractor.  The Contractor shall provide the Department with a written transition plan describing how services will be provided to Clients served through the program on an interim or permanent basis, as appropriate. The transition plan shall not be effective until it is approved by the Department.</w:t>
      </w:r>
    </w:p>
    <w:p w:rsidR="00022D68" w:rsidRDefault="00560812" w:rsidP="00022D68">
      <w:pPr>
        <w:pStyle w:val="HEADINPOSA2"/>
        <w:numPr>
          <w:ilvl w:val="1"/>
          <w:numId w:val="7"/>
        </w:numPr>
      </w:pPr>
      <w:r w:rsidRPr="00022D68">
        <w:t xml:space="preserve">The </w:t>
      </w:r>
      <w:r w:rsidR="00622253" w:rsidRPr="00022D68">
        <w:t>C</w:t>
      </w:r>
      <w:r w:rsidRPr="00022D68">
        <w:t xml:space="preserve">ontractor shall maintain an independent community-based SBHC advisory body that meets a minimum of </w:t>
      </w:r>
      <w:r w:rsidR="00622253" w:rsidRPr="00022D68">
        <w:t>two (</w:t>
      </w:r>
      <w:r w:rsidRPr="00022D68">
        <w:t>2</w:t>
      </w:r>
      <w:r w:rsidR="00622253" w:rsidRPr="00022D68">
        <w:t>)</w:t>
      </w:r>
      <w:r w:rsidRPr="00022D68">
        <w:t xml:space="preserve"> times per year; minutes of these meetings shall be submitted to the Department within </w:t>
      </w:r>
      <w:r w:rsidR="00622253" w:rsidRPr="00022D68">
        <w:t>thirty (</w:t>
      </w:r>
      <w:r w:rsidRPr="00022D68">
        <w:t>30</w:t>
      </w:r>
      <w:r w:rsidR="00622253" w:rsidRPr="00022D68">
        <w:t>)</w:t>
      </w:r>
      <w:r w:rsidRPr="00022D68">
        <w:t xml:space="preserve"> days of each meeting.  The advisory body </w:t>
      </w:r>
      <w:r w:rsidR="00622253" w:rsidRPr="00022D68">
        <w:t>shall</w:t>
      </w:r>
      <w:r w:rsidRPr="00022D68">
        <w:t xml:space="preserve"> be involved in</w:t>
      </w:r>
      <w:r w:rsidRPr="00631931">
        <w:t xml:space="preserve"> program planning and development, implementation and evaluation, review and approval of the SBHC Quality Improvement Plan, review of utilization trends, and decisions about governance, management, services and funding. The membership of this advisory board shall consist of, at a minimum, </w:t>
      </w:r>
      <w:r w:rsidR="005030F8" w:rsidRPr="00631931">
        <w:t>representatives from the f</w:t>
      </w:r>
      <w:r w:rsidRPr="00631931">
        <w:t>ollowing:</w:t>
      </w:r>
    </w:p>
    <w:p w:rsidR="00022D68" w:rsidRDefault="00560812" w:rsidP="00022D68">
      <w:pPr>
        <w:pStyle w:val="HEADINPOSA2"/>
        <w:numPr>
          <w:ilvl w:val="2"/>
          <w:numId w:val="7"/>
        </w:numPr>
        <w:tabs>
          <w:tab w:val="left" w:pos="2160"/>
        </w:tabs>
        <w:spacing w:after="60"/>
      </w:pPr>
      <w:r w:rsidRPr="00631931">
        <w:t xml:space="preserve">one parent of a </w:t>
      </w:r>
      <w:r w:rsidR="00A968B3">
        <w:t>Client</w:t>
      </w:r>
      <w:r w:rsidRPr="00631931">
        <w:t xml:space="preserve"> enrolled in the program,</w:t>
      </w:r>
    </w:p>
    <w:p w:rsidR="00022D68" w:rsidRDefault="00560812" w:rsidP="00022D68">
      <w:pPr>
        <w:pStyle w:val="HEADINPOSA2"/>
        <w:numPr>
          <w:ilvl w:val="2"/>
          <w:numId w:val="7"/>
        </w:numPr>
        <w:tabs>
          <w:tab w:val="left" w:pos="2160"/>
        </w:tabs>
        <w:spacing w:after="60"/>
      </w:pPr>
      <w:r w:rsidRPr="00631931">
        <w:t>individuals in the community involved with health issues,</w:t>
      </w:r>
    </w:p>
    <w:p w:rsidR="00022D68" w:rsidRDefault="00560812" w:rsidP="00022D68">
      <w:pPr>
        <w:pStyle w:val="HEADINPOSA2"/>
        <w:numPr>
          <w:ilvl w:val="2"/>
          <w:numId w:val="7"/>
        </w:numPr>
        <w:tabs>
          <w:tab w:val="left" w:pos="2160"/>
        </w:tabs>
        <w:spacing w:after="60"/>
      </w:pPr>
      <w:r w:rsidRPr="00631931">
        <w:t>social service</w:t>
      </w:r>
      <w:r w:rsidR="005030F8" w:rsidRPr="00631931">
        <w:t xml:space="preserve"> providers</w:t>
      </w:r>
      <w:r w:rsidRPr="00631931">
        <w:t>,</w:t>
      </w:r>
    </w:p>
    <w:p w:rsidR="00022D68" w:rsidRDefault="00560812" w:rsidP="00022D68">
      <w:pPr>
        <w:pStyle w:val="HEADINPOSA2"/>
        <w:numPr>
          <w:ilvl w:val="2"/>
          <w:numId w:val="7"/>
        </w:numPr>
        <w:tabs>
          <w:tab w:val="left" w:pos="2160"/>
        </w:tabs>
        <w:spacing w:after="60"/>
      </w:pPr>
      <w:r w:rsidRPr="00631931">
        <w:t>SBHC staff, and</w:t>
      </w:r>
    </w:p>
    <w:p w:rsidR="00022D68" w:rsidRDefault="00560812" w:rsidP="00022D68">
      <w:pPr>
        <w:pStyle w:val="HEADINPOSA2"/>
        <w:numPr>
          <w:ilvl w:val="2"/>
          <w:numId w:val="7"/>
        </w:numPr>
        <w:tabs>
          <w:tab w:val="left" w:pos="2160"/>
        </w:tabs>
        <w:spacing w:after="60"/>
      </w:pPr>
      <w:r w:rsidRPr="00631931">
        <w:t>sc</w:t>
      </w:r>
      <w:r w:rsidR="005030F8" w:rsidRPr="00631931">
        <w:t>hool faculty or administrators.</w:t>
      </w:r>
    </w:p>
    <w:p w:rsidR="00022D68" w:rsidRDefault="005030F8" w:rsidP="00C5006F">
      <w:pPr>
        <w:pStyle w:val="HEADINPOSA2"/>
        <w:numPr>
          <w:ilvl w:val="1"/>
          <w:numId w:val="7"/>
        </w:numPr>
        <w:spacing w:after="60"/>
      </w:pPr>
      <w:r w:rsidRPr="00631931">
        <w:t>The C</w:t>
      </w:r>
      <w:r w:rsidR="00560812" w:rsidRPr="00631931">
        <w:t xml:space="preserve">ontractor shall bill for reimbursement of services rendered </w:t>
      </w:r>
      <w:r w:rsidRPr="00631931">
        <w:t xml:space="preserve">by </w:t>
      </w:r>
      <w:r w:rsidR="00560812" w:rsidRPr="00631931">
        <w:t xml:space="preserve">any third party </w:t>
      </w:r>
      <w:r w:rsidRPr="00631931">
        <w:t>payers</w:t>
      </w:r>
      <w:r w:rsidR="00560812" w:rsidRPr="00631931">
        <w:t xml:space="preserve"> from whom the </w:t>
      </w:r>
      <w:r w:rsidR="00A968B3">
        <w:t>Client</w:t>
      </w:r>
      <w:r w:rsidR="00560812" w:rsidRPr="00631931">
        <w:t>s served may be elig</w:t>
      </w:r>
      <w:r w:rsidRPr="00631931">
        <w:t>ible to receive benefits.  The C</w:t>
      </w:r>
      <w:r w:rsidR="00560812" w:rsidRPr="00631931">
        <w:t xml:space="preserve">ontractor shall use revenues generated by reimbursement of such </w:t>
      </w:r>
      <w:r w:rsidRPr="00631931">
        <w:t xml:space="preserve">billed </w:t>
      </w:r>
      <w:r w:rsidR="00560812" w:rsidRPr="00631931">
        <w:t>services to maintain, enhance and expand services.</w:t>
      </w:r>
    </w:p>
    <w:p w:rsidR="00022D68" w:rsidRDefault="0042073D" w:rsidP="00C5006F">
      <w:pPr>
        <w:pStyle w:val="HEADINPOSA2"/>
        <w:numPr>
          <w:ilvl w:val="1"/>
          <w:numId w:val="7"/>
        </w:numPr>
        <w:spacing w:after="60"/>
      </w:pPr>
      <w:r w:rsidRPr="00631931">
        <w:t>The C</w:t>
      </w:r>
      <w:r w:rsidR="00560812" w:rsidRPr="00631931">
        <w:t xml:space="preserve">ontractor </w:t>
      </w:r>
      <w:r w:rsidRPr="00631931">
        <w:t>shall</w:t>
      </w:r>
      <w:r w:rsidR="00560812" w:rsidRPr="00631931">
        <w:t xml:space="preserve"> incorporate systems of quality assessment, quality improvement</w:t>
      </w:r>
      <w:r w:rsidRPr="00631931">
        <w:t>,</w:t>
      </w:r>
      <w:r w:rsidR="00560812" w:rsidRPr="00631931">
        <w:t xml:space="preserve"> and quality management that focus on provider responsibilities </w:t>
      </w:r>
      <w:r w:rsidRPr="00631931">
        <w:t xml:space="preserve">for </w:t>
      </w:r>
      <w:r w:rsidR="00560812" w:rsidRPr="00631931">
        <w:t>improving care processes and outcomes that address a full range of activities, including but not limited to:</w:t>
      </w:r>
    </w:p>
    <w:p w:rsidR="0042073D" w:rsidRPr="00631931" w:rsidRDefault="00560812" w:rsidP="00C5006F">
      <w:pPr>
        <w:pStyle w:val="HEADINPOSA2"/>
        <w:numPr>
          <w:ilvl w:val="2"/>
          <w:numId w:val="7"/>
        </w:numPr>
        <w:tabs>
          <w:tab w:val="left" w:pos="2160"/>
        </w:tabs>
        <w:spacing w:after="60"/>
      </w:pPr>
      <w:r w:rsidRPr="00631931">
        <w:t>management of clinical conditions,</w:t>
      </w:r>
    </w:p>
    <w:p w:rsidR="0042073D" w:rsidRPr="00631931" w:rsidRDefault="00560812" w:rsidP="00C5006F">
      <w:pPr>
        <w:pStyle w:val="HEADINPOSA2"/>
        <w:numPr>
          <w:ilvl w:val="2"/>
          <w:numId w:val="7"/>
        </w:numPr>
        <w:spacing w:after="60"/>
      </w:pPr>
      <w:r w:rsidRPr="00631931">
        <w:t>documentation of care,</w:t>
      </w:r>
    </w:p>
    <w:p w:rsidR="0042073D" w:rsidRPr="00631931" w:rsidRDefault="00560812" w:rsidP="00C5006F">
      <w:pPr>
        <w:pStyle w:val="HEADINPOSA2"/>
        <w:numPr>
          <w:ilvl w:val="2"/>
          <w:numId w:val="7"/>
        </w:numPr>
        <w:spacing w:after="60"/>
      </w:pPr>
      <w:r w:rsidRPr="00631931">
        <w:t>use of services,</w:t>
      </w:r>
    </w:p>
    <w:p w:rsidR="0042073D" w:rsidRPr="00631931" w:rsidRDefault="00A968B3" w:rsidP="00C5006F">
      <w:pPr>
        <w:pStyle w:val="HEADINPOSA2"/>
        <w:numPr>
          <w:ilvl w:val="2"/>
          <w:numId w:val="7"/>
        </w:numPr>
        <w:spacing w:after="60"/>
      </w:pPr>
      <w:r>
        <w:t>Client</w:t>
      </w:r>
      <w:r w:rsidR="00560812" w:rsidRPr="00631931">
        <w:t xml:space="preserve"> satisfaction,</w:t>
      </w:r>
    </w:p>
    <w:p w:rsidR="0042073D" w:rsidRPr="00631931" w:rsidRDefault="00A968B3" w:rsidP="00C5006F">
      <w:pPr>
        <w:pStyle w:val="HEADINPOSA2"/>
        <w:numPr>
          <w:ilvl w:val="2"/>
          <w:numId w:val="7"/>
        </w:numPr>
        <w:spacing w:after="60"/>
      </w:pPr>
      <w:r>
        <w:t>Client</w:t>
      </w:r>
      <w:r w:rsidR="00560812" w:rsidRPr="00631931">
        <w:t xml:space="preserve"> knowledge, and</w:t>
      </w:r>
    </w:p>
    <w:p w:rsidR="0042073D" w:rsidRDefault="00CA5CD2" w:rsidP="00C5006F">
      <w:pPr>
        <w:pStyle w:val="HEADINPOSA2"/>
        <w:numPr>
          <w:ilvl w:val="2"/>
          <w:numId w:val="7"/>
        </w:numPr>
      </w:pPr>
      <w:r>
        <w:t>C</w:t>
      </w:r>
      <w:r w:rsidR="00560812" w:rsidRPr="00631931">
        <w:t xml:space="preserve">hanges in </w:t>
      </w:r>
      <w:r w:rsidR="00A968B3">
        <w:t>Client</w:t>
      </w:r>
      <w:r w:rsidR="00560812" w:rsidRPr="00631931">
        <w:t xml:space="preserve"> behaviors.</w:t>
      </w:r>
    </w:p>
    <w:p w:rsidR="00177B56" w:rsidRDefault="00661276" w:rsidP="00177B56">
      <w:pPr>
        <w:pStyle w:val="HEADINPOSA2"/>
        <w:numPr>
          <w:ilvl w:val="1"/>
          <w:numId w:val="7"/>
        </w:numPr>
      </w:pPr>
      <w:r w:rsidRPr="00631931">
        <w:t xml:space="preserve">The contractor will conduct an annual satisfaction survey of </w:t>
      </w:r>
      <w:r w:rsidR="00A968B3">
        <w:t>Client</w:t>
      </w:r>
      <w:r w:rsidR="003E2556">
        <w:t>s</w:t>
      </w:r>
      <w:r w:rsidRPr="00631931">
        <w:t xml:space="preserve"> using the SBHC and</w:t>
      </w:r>
      <w:r w:rsidR="00CB401B" w:rsidRPr="00631931">
        <w:t>/or</w:t>
      </w:r>
      <w:r w:rsidRPr="00631931">
        <w:t xml:space="preserve"> their parents. The survey will include questions to ascertain satisfaction with the cultural competency of service provisi</w:t>
      </w:r>
      <w:r w:rsidR="00415E16" w:rsidRPr="00631931">
        <w:t xml:space="preserve">on. The Contractor will include strategies to address survey findings in </w:t>
      </w:r>
      <w:r w:rsidR="00D01F30">
        <w:t>an annual report to the Department.</w:t>
      </w:r>
      <w:r w:rsidR="00415E16" w:rsidRPr="00631931">
        <w:t xml:space="preserve"> Results of the survey will indicate that at a minimum, 85% of</w:t>
      </w:r>
      <w:r w:rsidR="00CB401B" w:rsidRPr="00631931">
        <w:t xml:space="preserve"> </w:t>
      </w:r>
      <w:r w:rsidR="00A968B3">
        <w:t>Client</w:t>
      </w:r>
      <w:r w:rsidR="003E2556">
        <w:t>s</w:t>
      </w:r>
      <w:r w:rsidR="00CB401B" w:rsidRPr="00631931">
        <w:t>/</w:t>
      </w:r>
      <w:r w:rsidR="00415E16" w:rsidRPr="00631931">
        <w:t>parents/guardians</w:t>
      </w:r>
      <w:r w:rsidR="00910086" w:rsidRPr="00631931">
        <w:t xml:space="preserve"> </w:t>
      </w:r>
      <w:r w:rsidR="00415E16" w:rsidRPr="00631931">
        <w:t xml:space="preserve">of </w:t>
      </w:r>
      <w:r w:rsidR="00A968B3">
        <w:t>Client</w:t>
      </w:r>
      <w:r w:rsidR="003E2556">
        <w:t>s</w:t>
      </w:r>
      <w:r w:rsidR="00415E16" w:rsidRPr="00631931">
        <w:t xml:space="preserve"> using the SBHC are satisfied with services</w:t>
      </w:r>
      <w:r w:rsidR="00FF1145" w:rsidRPr="00631931">
        <w:t xml:space="preserve"> received</w:t>
      </w:r>
      <w:r w:rsidR="00415E16" w:rsidRPr="00631931">
        <w:t>.</w:t>
      </w:r>
    </w:p>
    <w:p w:rsidR="00177B56" w:rsidRDefault="00415E16" w:rsidP="00177B56">
      <w:pPr>
        <w:pStyle w:val="HEADINPOSA2"/>
        <w:numPr>
          <w:ilvl w:val="1"/>
          <w:numId w:val="7"/>
        </w:numPr>
      </w:pPr>
      <w:r w:rsidRPr="00631931">
        <w:t xml:space="preserve"> </w:t>
      </w:r>
      <w:r w:rsidR="00560812" w:rsidRPr="00631931">
        <w:t xml:space="preserve">An executed Access Agreement between the Board of Education, City, and Contractor related to the operation of the SBHC(s) </w:t>
      </w:r>
      <w:r w:rsidR="001B5F89" w:rsidRPr="00631931">
        <w:t>shall</w:t>
      </w:r>
      <w:r w:rsidR="00560812" w:rsidRPr="00631931">
        <w:t xml:space="preserve"> be provide</w:t>
      </w:r>
      <w:r w:rsidR="00856327" w:rsidRPr="00631931">
        <w:t>d to the Department and updated whenever there is a change in signatories.</w:t>
      </w:r>
    </w:p>
    <w:p w:rsidR="00177B56" w:rsidRDefault="0083422F" w:rsidP="00177B56">
      <w:pPr>
        <w:pStyle w:val="HEADINPOSA2"/>
        <w:numPr>
          <w:ilvl w:val="1"/>
          <w:numId w:val="7"/>
        </w:numPr>
      </w:pPr>
      <w:r w:rsidRPr="00631931">
        <w:t>In accordance with</w:t>
      </w:r>
      <w:r w:rsidR="00F75E51">
        <w:t xml:space="preserve"> CT</w:t>
      </w:r>
      <w:r w:rsidRPr="00631931">
        <w:t xml:space="preserve"> P</w:t>
      </w:r>
      <w:r w:rsidR="00F75E51">
        <w:t xml:space="preserve">ublic </w:t>
      </w:r>
      <w:r w:rsidRPr="00631931">
        <w:t>A</w:t>
      </w:r>
      <w:r w:rsidR="00F75E51">
        <w:t>ct No.</w:t>
      </w:r>
      <w:r w:rsidR="001E11CA">
        <w:t> </w:t>
      </w:r>
      <w:r w:rsidRPr="00631931">
        <w:t>12-1 §</w:t>
      </w:r>
      <w:r w:rsidR="001E11CA">
        <w:t> </w:t>
      </w:r>
      <w:r w:rsidRPr="00631931">
        <w:t xml:space="preserve">96, each school-based health center that receives operational funding from the Department shall enter into an agreement with the school's governing local or regional board of education concerning the establishment of minimum standards for the frequency and content of communications between the school-based health center and school nurses or nurse practitioners, appointed by the local or regional board of education in accordance with </w:t>
      </w:r>
      <w:r w:rsidR="00F75E51">
        <w:t>C.G.S. §</w:t>
      </w:r>
      <w:r w:rsidRPr="00631931">
        <w:t xml:space="preserve">10-212 of the general statutes. The provisions of such agreement shall be in accordance with </w:t>
      </w:r>
      <w:r w:rsidR="00F75E51">
        <w:t>C</w:t>
      </w:r>
      <w:r w:rsidRPr="00631931">
        <w:t xml:space="preserve">hapter 113 of the </w:t>
      </w:r>
      <w:r w:rsidR="00F75E51">
        <w:t>G</w:t>
      </w:r>
      <w:r w:rsidRPr="00631931">
        <w:t xml:space="preserve">eneral </w:t>
      </w:r>
      <w:r w:rsidR="00F75E51">
        <w:t>S</w:t>
      </w:r>
      <w:r w:rsidRPr="00631931">
        <w:t>tatutes</w:t>
      </w:r>
      <w:r w:rsidR="00F75E51">
        <w:t xml:space="preserve"> of Connecticut</w:t>
      </w:r>
      <w:r w:rsidRPr="00631931">
        <w:t>. The person or entity who operates the school-based health center shall submit a copy of such agreement to the Commissioner of Public Health.</w:t>
      </w:r>
    </w:p>
    <w:p w:rsidR="00560812" w:rsidRDefault="0083422F" w:rsidP="00177B56">
      <w:pPr>
        <w:pStyle w:val="HEADINPOSA2"/>
        <w:numPr>
          <w:ilvl w:val="1"/>
          <w:numId w:val="7"/>
        </w:numPr>
      </w:pPr>
      <w:r w:rsidRPr="00631931">
        <w:t xml:space="preserve"> </w:t>
      </w:r>
      <w:r w:rsidR="008B52EC" w:rsidRPr="00631931">
        <w:t>The C</w:t>
      </w:r>
      <w:r w:rsidR="00560812" w:rsidRPr="00631931">
        <w:t xml:space="preserve">ontractor’s coordinator </w:t>
      </w:r>
      <w:r w:rsidR="008B52EC" w:rsidRPr="00631931">
        <w:t xml:space="preserve">shall </w:t>
      </w:r>
      <w:r w:rsidR="00560812" w:rsidRPr="00631931">
        <w:t>attend coordinators</w:t>
      </w:r>
      <w:r w:rsidR="008B52EC" w:rsidRPr="00631931">
        <w:t>’</w:t>
      </w:r>
      <w:r w:rsidR="00560812" w:rsidRPr="00631931">
        <w:t xml:space="preserve"> meetings as scheduled and directed by the Department.</w:t>
      </w:r>
    </w:p>
    <w:p w:rsidR="00560812" w:rsidRPr="00631931" w:rsidRDefault="008B52EC" w:rsidP="00177B56">
      <w:pPr>
        <w:pStyle w:val="HEADINPOSA2"/>
        <w:numPr>
          <w:ilvl w:val="1"/>
          <w:numId w:val="7"/>
        </w:numPr>
      </w:pPr>
      <w:r w:rsidRPr="00631931">
        <w:t>The C</w:t>
      </w:r>
      <w:r w:rsidR="00560812" w:rsidRPr="00631931">
        <w:t>ontractor shall comply with HIPAA</w:t>
      </w:r>
      <w:r w:rsidR="00E51096" w:rsidRPr="00631931">
        <w:t xml:space="preserve"> and </w:t>
      </w:r>
      <w:r w:rsidR="00970CFA" w:rsidRPr="00970CFA">
        <w:t xml:space="preserve">Family Educational Rights and Privacy Act (FERPA) </w:t>
      </w:r>
      <w:r w:rsidR="00560812" w:rsidRPr="00631931">
        <w:t>regulations for confidentiality of health information.</w:t>
      </w:r>
    </w:p>
    <w:p w:rsidR="00560812" w:rsidRDefault="00560812" w:rsidP="00177B56">
      <w:pPr>
        <w:pStyle w:val="HEADINPOSA2"/>
        <w:numPr>
          <w:ilvl w:val="1"/>
          <w:numId w:val="7"/>
        </w:numPr>
      </w:pPr>
      <w:r w:rsidRPr="00631931">
        <w:t xml:space="preserve">Each entry into the </w:t>
      </w:r>
      <w:r w:rsidR="00A968B3">
        <w:t>Client</w:t>
      </w:r>
      <w:r w:rsidRPr="00631931">
        <w:t xml:space="preserve">’s record </w:t>
      </w:r>
      <w:r w:rsidR="007D6964" w:rsidRPr="00631931">
        <w:t>shall</w:t>
      </w:r>
      <w:r w:rsidRPr="00631931">
        <w:t xml:space="preserve"> be dated and signed by the SBHC staff member making the entry, indicating </w:t>
      </w:r>
      <w:r w:rsidR="008B52EC" w:rsidRPr="00631931">
        <w:t xml:space="preserve">the recorder’s </w:t>
      </w:r>
      <w:r w:rsidRPr="00631931">
        <w:t>name and clinical credential.</w:t>
      </w:r>
    </w:p>
    <w:p w:rsidR="00560812" w:rsidRDefault="008B52EC" w:rsidP="00177B56">
      <w:pPr>
        <w:pStyle w:val="HEADINPOSA2"/>
        <w:numPr>
          <w:ilvl w:val="1"/>
          <w:numId w:val="7"/>
        </w:numPr>
      </w:pPr>
      <w:r w:rsidRPr="00631931">
        <w:t>The C</w:t>
      </w:r>
      <w:r w:rsidR="00560812" w:rsidRPr="00631931">
        <w:t>ontractor shall comply with all requests for periodic site visits and clinical record review by the Department.</w:t>
      </w:r>
    </w:p>
    <w:p w:rsidR="00560812" w:rsidRPr="00631931" w:rsidRDefault="008B52EC" w:rsidP="00177B56">
      <w:pPr>
        <w:pStyle w:val="HEADINPOSA2"/>
        <w:numPr>
          <w:ilvl w:val="1"/>
          <w:numId w:val="7"/>
        </w:numPr>
      </w:pPr>
      <w:r w:rsidRPr="00631931">
        <w:t>The C</w:t>
      </w:r>
      <w:r w:rsidR="00560812" w:rsidRPr="00631931">
        <w:t xml:space="preserve">ontractor shall comply with all data collection and data entry requirements </w:t>
      </w:r>
      <w:r w:rsidRPr="00631931">
        <w:t>required</w:t>
      </w:r>
      <w:r w:rsidR="00560812" w:rsidRPr="00631931">
        <w:t xml:space="preserve"> by the Department.</w:t>
      </w:r>
    </w:p>
    <w:p w:rsidR="00560812" w:rsidRDefault="008B52EC" w:rsidP="00177B56">
      <w:pPr>
        <w:pStyle w:val="HEADINPOSA2"/>
        <w:numPr>
          <w:ilvl w:val="1"/>
          <w:numId w:val="7"/>
        </w:numPr>
      </w:pPr>
      <w:r w:rsidRPr="00631931">
        <w:t>The C</w:t>
      </w:r>
      <w:r w:rsidR="00560812" w:rsidRPr="00631931">
        <w:t xml:space="preserve">ontractor shall conduct and document annual </w:t>
      </w:r>
      <w:r w:rsidR="00A968B3">
        <w:t>Client</w:t>
      </w:r>
      <w:r w:rsidR="00560812" w:rsidRPr="00631931">
        <w:t>/family sa</w:t>
      </w:r>
      <w:r w:rsidRPr="00631931">
        <w:t>tisfaction assessments and the C</w:t>
      </w:r>
      <w:r w:rsidR="00560812" w:rsidRPr="00631931">
        <w:t>ontractor’s response to feedback from these assessments.</w:t>
      </w:r>
    </w:p>
    <w:p w:rsidR="00560812" w:rsidRPr="00631931" w:rsidRDefault="008B52EC" w:rsidP="00177B56">
      <w:pPr>
        <w:pStyle w:val="HEADINPOSA2"/>
        <w:numPr>
          <w:ilvl w:val="1"/>
          <w:numId w:val="7"/>
        </w:numPr>
      </w:pPr>
      <w:r w:rsidRPr="00631931">
        <w:t>The C</w:t>
      </w:r>
      <w:r w:rsidR="00560812" w:rsidRPr="00631931">
        <w:t xml:space="preserve">ontractor </w:t>
      </w:r>
      <w:r w:rsidRPr="00631931">
        <w:t>shall</w:t>
      </w:r>
      <w:r w:rsidR="00560812" w:rsidRPr="00631931">
        <w:t xml:space="preserve"> provide mental health screening with a formal tool approved by the Department for all </w:t>
      </w:r>
      <w:r w:rsidR="00A968B3">
        <w:t>Client</w:t>
      </w:r>
      <w:r w:rsidR="00560812" w:rsidRPr="00631931">
        <w:t>s</w:t>
      </w:r>
      <w:r w:rsidRPr="00631931">
        <w:t xml:space="preserve"> </w:t>
      </w:r>
      <w:r w:rsidR="00560812" w:rsidRPr="00631931">
        <w:t>at the time a physical examination is performed</w:t>
      </w:r>
      <w:r w:rsidR="00745686" w:rsidRPr="00631931">
        <w:t>,</w:t>
      </w:r>
      <w:r w:rsidRPr="00631931">
        <w:t xml:space="preserve"> at a minimum</w:t>
      </w:r>
      <w:r w:rsidR="00560812" w:rsidRPr="00631931">
        <w:t xml:space="preserve">.  </w:t>
      </w:r>
    </w:p>
    <w:p w:rsidR="00560812" w:rsidRPr="00631931" w:rsidRDefault="00560812" w:rsidP="00177B56">
      <w:pPr>
        <w:pStyle w:val="HEADINPOSA2"/>
        <w:numPr>
          <w:ilvl w:val="1"/>
          <w:numId w:val="7"/>
        </w:numPr>
      </w:pPr>
      <w:r w:rsidRPr="00631931">
        <w:t xml:space="preserve">Body Mass Indexes (BMIs) </w:t>
      </w:r>
      <w:r w:rsidR="008B52EC" w:rsidRPr="00631931">
        <w:t xml:space="preserve">shall be calculated </w:t>
      </w:r>
      <w:r w:rsidR="000836F5" w:rsidRPr="00631931">
        <w:t xml:space="preserve">and recorded </w:t>
      </w:r>
      <w:r w:rsidRPr="00631931">
        <w:t xml:space="preserve">for all </w:t>
      </w:r>
      <w:r w:rsidR="00A968B3">
        <w:t>Client</w:t>
      </w:r>
      <w:r w:rsidRPr="00631931">
        <w:t>s</w:t>
      </w:r>
      <w:r w:rsidR="008B52EC" w:rsidRPr="00631931">
        <w:t xml:space="preserve"> </w:t>
      </w:r>
      <w:r w:rsidRPr="00631931">
        <w:t xml:space="preserve">at the time </w:t>
      </w:r>
      <w:r w:rsidR="000836F5" w:rsidRPr="00631931">
        <w:t xml:space="preserve">of </w:t>
      </w:r>
      <w:r w:rsidRPr="00631931">
        <w:t>a</w:t>
      </w:r>
      <w:r w:rsidR="000836F5" w:rsidRPr="00631931">
        <w:t>ny medical visit</w:t>
      </w:r>
      <w:r w:rsidR="001E5A03" w:rsidRPr="00631931">
        <w:t xml:space="preserve"> at a minimum</w:t>
      </w:r>
      <w:r w:rsidR="008B52EC" w:rsidRPr="00631931">
        <w:t xml:space="preserve">, </w:t>
      </w:r>
      <w:r w:rsidR="000836F5" w:rsidRPr="00631931">
        <w:t>unless calculated and recorded within the previous 30 days.</w:t>
      </w:r>
      <w:r w:rsidR="008B52EC" w:rsidRPr="00631931">
        <w:t xml:space="preserve">  D</w:t>
      </w:r>
      <w:r w:rsidRPr="00631931">
        <w:t xml:space="preserve">ata pertaining to BMI will be entered into </w:t>
      </w:r>
      <w:r w:rsidR="008B52EC" w:rsidRPr="00631931">
        <w:t xml:space="preserve">an </w:t>
      </w:r>
      <w:r w:rsidRPr="00631931">
        <w:t xml:space="preserve">electronic format </w:t>
      </w:r>
      <w:r w:rsidR="00B40DDD" w:rsidRPr="00631931">
        <w:t xml:space="preserve">either </w:t>
      </w:r>
      <w:r w:rsidRPr="00631931">
        <w:t xml:space="preserve">provided </w:t>
      </w:r>
      <w:r w:rsidR="00B40DDD" w:rsidRPr="00631931">
        <w:t xml:space="preserve">or approved </w:t>
      </w:r>
      <w:r w:rsidRPr="00631931">
        <w:t xml:space="preserve">by the Department. </w:t>
      </w:r>
    </w:p>
    <w:p w:rsidR="00B40DDD" w:rsidRDefault="008B52EC" w:rsidP="00177B56">
      <w:pPr>
        <w:pStyle w:val="HEADINPOSA2"/>
        <w:numPr>
          <w:ilvl w:val="1"/>
          <w:numId w:val="7"/>
        </w:numPr>
      </w:pPr>
      <w:r w:rsidRPr="00631931">
        <w:t>An asthma action plan shall be put in place</w:t>
      </w:r>
      <w:r w:rsidR="001E5A03" w:rsidRPr="00631931">
        <w:t>, or be confirmed to be in place</w:t>
      </w:r>
      <w:r w:rsidRPr="00631931">
        <w:t>, in a format approved by the Department</w:t>
      </w:r>
      <w:r w:rsidR="00745686" w:rsidRPr="00631931">
        <w:t>,</w:t>
      </w:r>
      <w:r w:rsidRPr="00631931">
        <w:t xml:space="preserve"> for all </w:t>
      </w:r>
      <w:r w:rsidR="00A968B3">
        <w:t>Client</w:t>
      </w:r>
      <w:r w:rsidRPr="00631931">
        <w:t xml:space="preserve">s </w:t>
      </w:r>
      <w:r w:rsidR="001E5A03" w:rsidRPr="00631931">
        <w:t>with a diagnosis of</w:t>
      </w:r>
      <w:r w:rsidR="00560812" w:rsidRPr="00631931">
        <w:t xml:space="preserve"> Asthma</w:t>
      </w:r>
      <w:r w:rsidRPr="00631931">
        <w:t xml:space="preserve"> </w:t>
      </w:r>
      <w:r w:rsidR="001E5A03" w:rsidRPr="00631931">
        <w:t xml:space="preserve">who use the clinic for medical services. </w:t>
      </w:r>
      <w:r w:rsidR="00B40DDD" w:rsidRPr="00631931">
        <w:t xml:space="preserve"> Data pertaining to an asthma action plan will be entered into an electronic format either provided or approved by the Department. </w:t>
      </w:r>
    </w:p>
    <w:p w:rsidR="00393128" w:rsidRPr="00177B56" w:rsidRDefault="00371DAD" w:rsidP="00177B56">
      <w:pPr>
        <w:pStyle w:val="HEADINPOSA2"/>
        <w:numPr>
          <w:ilvl w:val="1"/>
          <w:numId w:val="7"/>
        </w:numPr>
      </w:pPr>
      <w:r>
        <w:t>In addition to the requirements of Part II of this Contract, t</w:t>
      </w:r>
      <w:r w:rsidR="00393128" w:rsidRPr="00631931">
        <w:t>he Contractor shall comply</w:t>
      </w:r>
      <w:r w:rsidR="00393128" w:rsidRPr="00177B56">
        <w:t xml:space="preserve"> </w:t>
      </w:r>
      <w:r w:rsidR="00393128" w:rsidRPr="00631931">
        <w:t>with</w:t>
      </w:r>
      <w:r w:rsidR="00393128" w:rsidRPr="00177B56">
        <w:t xml:space="preserve"> </w:t>
      </w:r>
      <w:r w:rsidR="00393128" w:rsidRPr="00631931">
        <w:t>the Public Health Code</w:t>
      </w:r>
      <w:r w:rsidR="00393128" w:rsidRPr="00177B56">
        <w:t xml:space="preserve"> </w:t>
      </w:r>
      <w:r w:rsidR="00393128" w:rsidRPr="00631931">
        <w:t>§</w:t>
      </w:r>
      <w:r w:rsidR="00393128">
        <w:t> </w:t>
      </w:r>
      <w:r w:rsidR="00393128" w:rsidRPr="00631931">
        <w:t>19-13-D45</w:t>
      </w:r>
      <w:r w:rsidR="00393128">
        <w:t xml:space="preserve"> through </w:t>
      </w:r>
      <w:r w:rsidR="00393128" w:rsidRPr="00631931">
        <w:t xml:space="preserve">D53, </w:t>
      </w:r>
      <w:r w:rsidR="00393128">
        <w:t xml:space="preserve">inclusive, </w:t>
      </w:r>
      <w:r w:rsidR="00393128" w:rsidRPr="00631931">
        <w:t xml:space="preserve">“Licensing Outpatient Clinics Operated by Corporations or Municipalities”, or with the General Statutes of Connecticut, </w:t>
      </w:r>
      <w:r w:rsidR="00F60358">
        <w:t>Chapter 368 Section</w:t>
      </w:r>
      <w:r w:rsidR="00F60358" w:rsidRPr="00631931">
        <w:t xml:space="preserve"> </w:t>
      </w:r>
      <w:r w:rsidR="00393128" w:rsidRPr="00631931">
        <w:t>19a-493 (General Hospital Satellite)</w:t>
      </w:r>
      <w:r w:rsidR="00F60358">
        <w:t>.</w:t>
      </w:r>
      <w:r w:rsidR="00393128" w:rsidRPr="00177B56">
        <w:t xml:space="preserve"> The Contractor acknowledges and is aware that Connecticut Law provides for penalties associated with the conduct of business without the appropriate license.  </w:t>
      </w:r>
    </w:p>
    <w:p w:rsidR="00393128" w:rsidRDefault="00393128" w:rsidP="00177B56">
      <w:pPr>
        <w:pStyle w:val="HEADINPOSA2"/>
        <w:numPr>
          <w:ilvl w:val="1"/>
          <w:numId w:val="7"/>
        </w:numPr>
      </w:pPr>
      <w:r w:rsidRPr="00631931">
        <w:t>The Contractor shall immediately notify the Department in writing of any change in the status of any accreditations, licenses or certifications in any jurisdiction in which they provide services or conduct business.  If accreditation, licensure, or certification is suspended, revoked, or suspended in any jurisdiction the Contractor understands that such action may be grounds for termination of the Contract.</w:t>
      </w:r>
    </w:p>
    <w:p w:rsidR="00393128" w:rsidRPr="00177B56" w:rsidRDefault="00393128" w:rsidP="00177B56">
      <w:pPr>
        <w:pStyle w:val="HEADINPOSA2"/>
        <w:numPr>
          <w:ilvl w:val="1"/>
          <w:numId w:val="7"/>
        </w:numPr>
      </w:pPr>
      <w:r w:rsidRPr="00631931">
        <w:t xml:space="preserve">The Contractor shall comply with laws and regulations regarding reportable diseases and conditions and shall develop policies required by, or that comply with, the sponsoring agency health policies.  A list of reportable diseases and conditions is available at </w:t>
      </w:r>
      <w:hyperlink r:id="rId13" w:history="1">
        <w:r w:rsidRPr="00177B56">
          <w:t>http://www.ct.gov/dph/cwp/view.asp?a=3136&amp;q=453590</w:t>
        </w:r>
      </w:hyperlink>
      <w:r w:rsidR="00177B56">
        <w:t>.</w:t>
      </w:r>
    </w:p>
    <w:p w:rsidR="00015313" w:rsidRPr="00177B56" w:rsidRDefault="00393128" w:rsidP="00177B56">
      <w:pPr>
        <w:pStyle w:val="HEADINPOSA2"/>
        <w:numPr>
          <w:ilvl w:val="1"/>
          <w:numId w:val="7"/>
        </w:numPr>
      </w:pPr>
      <w:r w:rsidRPr="00631931">
        <w:t xml:space="preserve">The Contractor shall provide evidence of participation in the state HUSKY </w:t>
      </w:r>
      <w:r w:rsidRPr="00B31390">
        <w:t>(</w:t>
      </w:r>
      <w:r w:rsidRPr="00631931">
        <w:t>Health</w:t>
      </w:r>
      <w:r>
        <w:t>care for</w:t>
      </w:r>
      <w:r w:rsidRPr="00631931">
        <w:t xml:space="preserve"> Unin</w:t>
      </w:r>
      <w:r w:rsidR="00581394">
        <w:t>s</w:t>
      </w:r>
      <w:r w:rsidRPr="00631931">
        <w:t>ured Kids and Youth) Medicaid program</w:t>
      </w:r>
      <w:r w:rsidR="00DA6316">
        <w:t xml:space="preserve"> </w:t>
      </w:r>
      <w:r w:rsidR="00F236D7">
        <w:t>to the Department.</w:t>
      </w:r>
      <w:r w:rsidRPr="00631931">
        <w:t xml:space="preserve">  </w:t>
      </w:r>
    </w:p>
    <w:p w:rsidR="000B799F" w:rsidRPr="00595725" w:rsidRDefault="00015313" w:rsidP="00177B56">
      <w:pPr>
        <w:pStyle w:val="HEADINPOSA2"/>
        <w:numPr>
          <w:ilvl w:val="1"/>
          <w:numId w:val="7"/>
        </w:numPr>
        <w:rPr>
          <w:bCs/>
        </w:rPr>
      </w:pPr>
      <w:r w:rsidRPr="00631931">
        <w:t xml:space="preserve">The Contractor shall provide the Department with a plan detailing how services will be expanded or sustained utilizing funds outside of those provided through this Contract. Contractor shall implement the plan upon approval of the Department. </w:t>
      </w:r>
    </w:p>
    <w:p w:rsidR="006B3B81" w:rsidRPr="005D6994" w:rsidRDefault="006B3B81" w:rsidP="005D6994">
      <w:pPr>
        <w:pStyle w:val="HEADINPOSA2"/>
        <w:rPr>
          <w:b/>
        </w:rPr>
      </w:pPr>
      <w:r w:rsidRPr="005D6994">
        <w:rPr>
          <w:b/>
        </w:rPr>
        <w:t>Program Reporting Requirements</w:t>
      </w:r>
    </w:p>
    <w:p w:rsidR="00D05D06" w:rsidRPr="00631931" w:rsidRDefault="006B3B81" w:rsidP="0018225F">
      <w:pPr>
        <w:pStyle w:val="HEADINPOSA2"/>
        <w:numPr>
          <w:ilvl w:val="0"/>
          <w:numId w:val="0"/>
        </w:numPr>
        <w:tabs>
          <w:tab w:val="left" w:pos="1440"/>
        </w:tabs>
        <w:ind w:left="1440" w:hanging="720"/>
      </w:pPr>
      <w:r>
        <w:t>a)</w:t>
      </w:r>
      <w:r>
        <w:tab/>
      </w:r>
      <w:r w:rsidR="00393128">
        <w:t xml:space="preserve">In addition to the Reporting Requirements in Part I, </w:t>
      </w:r>
      <w:r w:rsidR="00393128" w:rsidRPr="00223C12">
        <w:t>Section</w:t>
      </w:r>
      <w:r w:rsidR="00223C12">
        <w:t xml:space="preserve"> A.1</w:t>
      </w:r>
      <w:r w:rsidR="00393128">
        <w:t>, t</w:t>
      </w:r>
      <w:r w:rsidR="00D05D06" w:rsidRPr="00631931">
        <w:t>he Contractor shall submit to the Department, program statistical reports as follows:</w:t>
      </w:r>
    </w:p>
    <w:p w:rsidR="00D05D06" w:rsidRPr="00631931" w:rsidRDefault="00D05D06" w:rsidP="00DC50A0">
      <w:pPr>
        <w:pStyle w:val="HEADINPOSA2"/>
        <w:numPr>
          <w:ilvl w:val="2"/>
          <w:numId w:val="7"/>
        </w:numPr>
      </w:pPr>
      <w:r w:rsidRPr="00631931">
        <w:t xml:space="preserve">cumulative registration and standard visit data, in electronic format as directed by the Department, thirty (30) days after the end of the first, second and final reporting periods, </w:t>
      </w:r>
    </w:p>
    <w:p w:rsidR="00D05D06" w:rsidRPr="00631931" w:rsidRDefault="00D05D06" w:rsidP="00DC50A0">
      <w:pPr>
        <w:pStyle w:val="HEADINPOSA2"/>
        <w:numPr>
          <w:ilvl w:val="2"/>
          <w:numId w:val="7"/>
        </w:numPr>
      </w:pPr>
      <w:r w:rsidRPr="00631931">
        <w:t xml:space="preserve">a Funding Period end narrative progress report, in the format provided by the Department, by September 30, annually.  This report shall include </w:t>
      </w:r>
      <w:r w:rsidR="00EF3401">
        <w:t>results of the satisfaction survey of Clients,</w:t>
      </w:r>
    </w:p>
    <w:p w:rsidR="00D05D06" w:rsidRPr="00631931" w:rsidRDefault="00D05D06" w:rsidP="00DC50A0">
      <w:pPr>
        <w:pStyle w:val="HEADINPOSA2"/>
        <w:numPr>
          <w:ilvl w:val="2"/>
          <w:numId w:val="7"/>
        </w:numPr>
        <w:rPr>
          <w:b/>
          <w:bCs/>
        </w:rPr>
      </w:pPr>
      <w:r w:rsidRPr="00631931">
        <w:t xml:space="preserve">an annual aggregate billing status report, in a format provided by the Department, by September 30 annually, and </w:t>
      </w:r>
    </w:p>
    <w:p w:rsidR="00D05D06" w:rsidRPr="00631931" w:rsidRDefault="00D05D06" w:rsidP="00DC50A0">
      <w:pPr>
        <w:pStyle w:val="HEADINPOSA2"/>
        <w:numPr>
          <w:ilvl w:val="2"/>
          <w:numId w:val="7"/>
        </w:numPr>
        <w:rPr>
          <w:bCs/>
        </w:rPr>
      </w:pPr>
      <w:r w:rsidRPr="00631931">
        <w:rPr>
          <w:bCs/>
        </w:rPr>
        <w:t xml:space="preserve">other data required by the Department for use in programmatic analysis, planning, and evaluation, in an electronic format as directed by the Department.  </w:t>
      </w:r>
    </w:p>
    <w:p w:rsidR="008B52EC" w:rsidRPr="00631931" w:rsidRDefault="006B3B81" w:rsidP="00DC50A0">
      <w:pPr>
        <w:pStyle w:val="HEADINPOSA2"/>
        <w:numPr>
          <w:ilvl w:val="0"/>
          <w:numId w:val="0"/>
        </w:numPr>
        <w:tabs>
          <w:tab w:val="left" w:pos="1440"/>
        </w:tabs>
        <w:ind w:left="1440" w:hanging="720"/>
      </w:pPr>
      <w:r w:rsidRPr="00DC50A0">
        <w:rPr>
          <w:b/>
        </w:rPr>
        <w:t>b)</w:t>
      </w:r>
      <w:r>
        <w:tab/>
      </w:r>
      <w:r w:rsidR="008B52EC" w:rsidRPr="00631931">
        <w:t>The C</w:t>
      </w:r>
      <w:r w:rsidR="00560812" w:rsidRPr="00631931">
        <w:t>ontractor shall submit annual report card</w:t>
      </w:r>
      <w:r w:rsidR="00C40B7C">
        <w:t xml:space="preserve">s specific to medical, mental/behavioral health and </w:t>
      </w:r>
      <w:r w:rsidR="00805398">
        <w:t>oral health</w:t>
      </w:r>
      <w:r w:rsidR="00C40B7C">
        <w:t xml:space="preserve"> services provided</w:t>
      </w:r>
      <w:r w:rsidR="008B52EC" w:rsidRPr="00631931">
        <w:t xml:space="preserve">, </w:t>
      </w:r>
      <w:r w:rsidR="00951E09" w:rsidRPr="00631931">
        <w:t xml:space="preserve">in an electronic </w:t>
      </w:r>
      <w:r w:rsidR="00560812" w:rsidRPr="00631931">
        <w:t>format required by the Department</w:t>
      </w:r>
      <w:r w:rsidR="00073A3A">
        <w:t xml:space="preserve"> and </w:t>
      </w:r>
      <w:r w:rsidR="00C40B7C">
        <w:t>inclusive of</w:t>
      </w:r>
      <w:r w:rsidR="00560812" w:rsidRPr="00631931">
        <w:t xml:space="preserve"> each SBHC site reflecting</w:t>
      </w:r>
      <w:r w:rsidR="008B52EC" w:rsidRPr="00631931">
        <w:t>:</w:t>
      </w:r>
    </w:p>
    <w:p w:rsidR="006B3B81" w:rsidRPr="00631931" w:rsidRDefault="00560812" w:rsidP="00DC50A0">
      <w:pPr>
        <w:pStyle w:val="HEADINPOSA2"/>
        <w:numPr>
          <w:ilvl w:val="2"/>
          <w:numId w:val="21"/>
        </w:numPr>
      </w:pPr>
      <w:r w:rsidRPr="00631931">
        <w:t xml:space="preserve">the number of </w:t>
      </w:r>
      <w:r w:rsidR="00A968B3">
        <w:t>Client</w:t>
      </w:r>
      <w:r w:rsidR="003E2556">
        <w:t>s</w:t>
      </w:r>
      <w:r w:rsidRPr="00631931">
        <w:t xml:space="preserve"> enrolled,</w:t>
      </w:r>
    </w:p>
    <w:p w:rsidR="006B3B81" w:rsidRPr="005B714D" w:rsidRDefault="00560812" w:rsidP="00DC50A0">
      <w:pPr>
        <w:pStyle w:val="HEADINPOSA2"/>
        <w:numPr>
          <w:ilvl w:val="2"/>
          <w:numId w:val="21"/>
        </w:numPr>
      </w:pPr>
      <w:r w:rsidRPr="005B714D">
        <w:t xml:space="preserve">the number </w:t>
      </w:r>
      <w:r w:rsidR="008B52EC" w:rsidRPr="005B714D">
        <w:t xml:space="preserve">of </w:t>
      </w:r>
      <w:r w:rsidR="00A968B3" w:rsidRPr="005B714D">
        <w:t>Client</w:t>
      </w:r>
      <w:r w:rsidR="003E2556" w:rsidRPr="005B714D">
        <w:t>s</w:t>
      </w:r>
      <w:r w:rsidR="008B52EC" w:rsidRPr="005B714D">
        <w:t xml:space="preserve"> </w:t>
      </w:r>
      <w:r w:rsidRPr="005B714D">
        <w:t>who have had at least one visit,</w:t>
      </w:r>
    </w:p>
    <w:p w:rsidR="006B3B81" w:rsidRPr="005B714D" w:rsidRDefault="00560812" w:rsidP="00DC50A0">
      <w:pPr>
        <w:pStyle w:val="HEADINPOSA2"/>
        <w:numPr>
          <w:ilvl w:val="2"/>
          <w:numId w:val="21"/>
        </w:numPr>
      </w:pPr>
      <w:r w:rsidRPr="005B714D">
        <w:t>type of insurance</w:t>
      </w:r>
      <w:r w:rsidR="008B52EC" w:rsidRPr="005B714D">
        <w:t xml:space="preserve"> utilized to support provided care</w:t>
      </w:r>
      <w:r w:rsidRPr="005B714D">
        <w:t>,</w:t>
      </w:r>
    </w:p>
    <w:p w:rsidR="008B52EC" w:rsidRPr="005B714D" w:rsidRDefault="00560812" w:rsidP="00DC50A0">
      <w:pPr>
        <w:pStyle w:val="HEADINPOSA2"/>
        <w:numPr>
          <w:ilvl w:val="2"/>
          <w:numId w:val="21"/>
        </w:numPr>
      </w:pPr>
      <w:r w:rsidRPr="005B714D">
        <w:t xml:space="preserve">overall </w:t>
      </w:r>
      <w:r w:rsidR="00A968B3" w:rsidRPr="005B714D">
        <w:t>Client</w:t>
      </w:r>
      <w:r w:rsidRPr="005B714D">
        <w:t xml:space="preserve"> and parent satisfaction</w:t>
      </w:r>
      <w:r w:rsidR="008B52EC" w:rsidRPr="005B714D">
        <w:t xml:space="preserve"> with SBHC services</w:t>
      </w:r>
      <w:r w:rsidRPr="005B714D">
        <w:t>, and</w:t>
      </w:r>
    </w:p>
    <w:p w:rsidR="00560812" w:rsidRPr="005B714D" w:rsidRDefault="00C81C55" w:rsidP="005D6994">
      <w:pPr>
        <w:pStyle w:val="HEADINPOSA2"/>
        <w:numPr>
          <w:ilvl w:val="2"/>
          <w:numId w:val="21"/>
        </w:numPr>
      </w:pPr>
      <w:r w:rsidRPr="005B714D">
        <w:t xml:space="preserve">data on the outcome  measures for </w:t>
      </w:r>
      <w:r w:rsidR="004E213E" w:rsidRPr="005B714D">
        <w:t xml:space="preserve">Outcome #1 and </w:t>
      </w:r>
      <w:r w:rsidR="00560812" w:rsidRPr="005B714D">
        <w:t xml:space="preserve">at least </w:t>
      </w:r>
      <w:r w:rsidR="004E213E" w:rsidRPr="005B714D">
        <w:t xml:space="preserve">two other </w:t>
      </w:r>
      <w:r w:rsidR="000E7C7C" w:rsidRPr="005B714D">
        <w:t>O</w:t>
      </w:r>
      <w:r w:rsidR="00560812" w:rsidRPr="005B714D">
        <w:t>utcome</w:t>
      </w:r>
      <w:r w:rsidR="004E213E" w:rsidRPr="005B714D">
        <w:t>s</w:t>
      </w:r>
      <w:r w:rsidR="000E7C7C" w:rsidRPr="005B714D">
        <w:t xml:space="preserve"> </w:t>
      </w:r>
      <w:r w:rsidR="00560812" w:rsidRPr="005B714D">
        <w:t>detailed within the School</w:t>
      </w:r>
      <w:r w:rsidR="008D49BE" w:rsidRPr="005B714D">
        <w:t>-</w:t>
      </w:r>
      <w:r w:rsidR="00560812" w:rsidRPr="005B714D">
        <w:t>Based Health Centers Outcome</w:t>
      </w:r>
      <w:r w:rsidR="008B52EC" w:rsidRPr="005B714D">
        <w:t xml:space="preserve"> Measures included within this C</w:t>
      </w:r>
      <w:r w:rsidR="004B77AF" w:rsidRPr="005B714D">
        <w:t>ontract (see School</w:t>
      </w:r>
      <w:r w:rsidR="008D49BE" w:rsidRPr="005B714D">
        <w:t>-</w:t>
      </w:r>
      <w:r w:rsidR="004B77AF" w:rsidRPr="005B714D">
        <w:t>Based He</w:t>
      </w:r>
      <w:r w:rsidR="007B252F" w:rsidRPr="005B714D">
        <w:t>alth Centers Outcomes Measures T</w:t>
      </w:r>
      <w:r w:rsidR="004B77AF" w:rsidRPr="005B714D">
        <w:t xml:space="preserve">able #1). </w:t>
      </w:r>
    </w:p>
    <w:p w:rsidR="0002655D" w:rsidRPr="005B714D" w:rsidRDefault="0002655D" w:rsidP="0002655D">
      <w:pPr>
        <w:pStyle w:val="HEADINPOSA2"/>
        <w:numPr>
          <w:ilvl w:val="0"/>
          <w:numId w:val="0"/>
        </w:numPr>
        <w:ind w:left="720"/>
        <w:rPr>
          <w:b/>
          <w:color w:val="0000FF"/>
        </w:rPr>
      </w:pPr>
      <w:r w:rsidRPr="005B714D">
        <w:rPr>
          <w:b/>
          <w:color w:val="0000FF"/>
        </w:rPr>
        <w:t>THE FOLLOWING</w:t>
      </w:r>
      <w:r w:rsidR="00FC531D">
        <w:rPr>
          <w:b/>
          <w:color w:val="0000FF"/>
        </w:rPr>
        <w:t xml:space="preserve"> SUBSECTION C</w:t>
      </w:r>
      <w:r w:rsidRPr="005B714D">
        <w:rPr>
          <w:b/>
          <w:color w:val="0000FF"/>
        </w:rPr>
        <w:t xml:space="preserve"> IS INCLUDED IF EXPANDED SCHOOL HEALTH SERVICES ARE PROVIDED</w:t>
      </w:r>
    </w:p>
    <w:p w:rsidR="00656BBA" w:rsidRPr="00581394" w:rsidRDefault="000662FA" w:rsidP="00DC50A0">
      <w:pPr>
        <w:pStyle w:val="HEADINPOSA2"/>
        <w:numPr>
          <w:ilvl w:val="0"/>
          <w:numId w:val="0"/>
        </w:numPr>
        <w:tabs>
          <w:tab w:val="left" w:pos="1440"/>
        </w:tabs>
        <w:ind w:left="1440" w:hanging="720"/>
        <w:rPr>
          <w:color w:val="FF0000"/>
        </w:rPr>
      </w:pPr>
      <w:r w:rsidRPr="005B714D">
        <w:rPr>
          <w:b/>
        </w:rPr>
        <w:t>c)</w:t>
      </w:r>
      <w:r w:rsidRPr="005B714D">
        <w:tab/>
      </w:r>
      <w:r w:rsidR="00656BBA" w:rsidRPr="00581394">
        <w:rPr>
          <w:color w:val="FF0000"/>
        </w:rPr>
        <w:t>The Contractor shall submit annual report card</w:t>
      </w:r>
      <w:r w:rsidR="00C40B7C" w:rsidRPr="00581394">
        <w:rPr>
          <w:color w:val="FF0000"/>
        </w:rPr>
        <w:t>s</w:t>
      </w:r>
      <w:r w:rsidR="00656BBA" w:rsidRPr="00581394">
        <w:rPr>
          <w:color w:val="FF0000"/>
        </w:rPr>
        <w:t xml:space="preserve">, </w:t>
      </w:r>
      <w:r w:rsidR="00C40B7C" w:rsidRPr="00581394">
        <w:rPr>
          <w:color w:val="FF0000"/>
        </w:rPr>
        <w:t>specific to me</w:t>
      </w:r>
      <w:r w:rsidR="00805398" w:rsidRPr="00581394">
        <w:rPr>
          <w:color w:val="FF0000"/>
        </w:rPr>
        <w:t xml:space="preserve">ntal/behavioral health and oral health services </w:t>
      </w:r>
      <w:r w:rsidR="00C40B7C" w:rsidRPr="00581394">
        <w:rPr>
          <w:color w:val="FF0000"/>
        </w:rPr>
        <w:t xml:space="preserve">provided </w:t>
      </w:r>
      <w:r w:rsidR="00656BBA" w:rsidRPr="00581394">
        <w:rPr>
          <w:color w:val="FF0000"/>
        </w:rPr>
        <w:t xml:space="preserve">in an electronic format required by the Department and </w:t>
      </w:r>
      <w:r w:rsidR="00C40B7C" w:rsidRPr="00581394">
        <w:rPr>
          <w:color w:val="FF0000"/>
        </w:rPr>
        <w:t>inclusive of</w:t>
      </w:r>
      <w:r w:rsidR="00656BBA" w:rsidRPr="00581394">
        <w:rPr>
          <w:color w:val="FF0000"/>
        </w:rPr>
        <w:t xml:space="preserve"> each Expanded School Health Services site reflecting:</w:t>
      </w:r>
    </w:p>
    <w:p w:rsidR="00656BBA" w:rsidRPr="00581394" w:rsidRDefault="00656BBA" w:rsidP="00DC50A0">
      <w:pPr>
        <w:pStyle w:val="HEADINPOSA2"/>
        <w:numPr>
          <w:ilvl w:val="2"/>
          <w:numId w:val="22"/>
        </w:numPr>
        <w:rPr>
          <w:color w:val="FF0000"/>
        </w:rPr>
      </w:pPr>
      <w:r w:rsidRPr="00581394">
        <w:rPr>
          <w:color w:val="FF0000"/>
        </w:rPr>
        <w:t xml:space="preserve">the number of </w:t>
      </w:r>
      <w:r w:rsidR="00A968B3" w:rsidRPr="00581394">
        <w:rPr>
          <w:color w:val="FF0000"/>
        </w:rPr>
        <w:t>Client</w:t>
      </w:r>
      <w:r w:rsidR="003E2556" w:rsidRPr="00581394">
        <w:rPr>
          <w:color w:val="FF0000"/>
        </w:rPr>
        <w:t>s</w:t>
      </w:r>
      <w:r w:rsidRPr="00581394">
        <w:rPr>
          <w:color w:val="FF0000"/>
        </w:rPr>
        <w:t xml:space="preserve"> enrolled,</w:t>
      </w:r>
    </w:p>
    <w:p w:rsidR="00656BBA" w:rsidRPr="00581394" w:rsidRDefault="00656BBA" w:rsidP="00DC50A0">
      <w:pPr>
        <w:pStyle w:val="HEADINPOSA2"/>
        <w:numPr>
          <w:ilvl w:val="2"/>
          <w:numId w:val="7"/>
        </w:numPr>
        <w:rPr>
          <w:color w:val="FF0000"/>
        </w:rPr>
      </w:pPr>
      <w:r w:rsidRPr="00581394">
        <w:rPr>
          <w:color w:val="FF0000"/>
        </w:rPr>
        <w:t xml:space="preserve">the number of </w:t>
      </w:r>
      <w:r w:rsidR="00A968B3" w:rsidRPr="00581394">
        <w:rPr>
          <w:color w:val="FF0000"/>
        </w:rPr>
        <w:t>Client</w:t>
      </w:r>
      <w:r w:rsidR="003E2556" w:rsidRPr="00581394">
        <w:rPr>
          <w:color w:val="FF0000"/>
        </w:rPr>
        <w:t>s</w:t>
      </w:r>
      <w:r w:rsidRPr="00581394">
        <w:rPr>
          <w:color w:val="FF0000"/>
        </w:rPr>
        <w:t xml:space="preserve"> who have had at least one service,</w:t>
      </w:r>
    </w:p>
    <w:p w:rsidR="00656BBA" w:rsidRPr="00581394" w:rsidRDefault="00656BBA" w:rsidP="00DC50A0">
      <w:pPr>
        <w:pStyle w:val="HEADINPOSA2"/>
        <w:numPr>
          <w:ilvl w:val="2"/>
          <w:numId w:val="7"/>
        </w:numPr>
        <w:rPr>
          <w:color w:val="FF0000"/>
        </w:rPr>
      </w:pPr>
      <w:r w:rsidRPr="00581394">
        <w:rPr>
          <w:color w:val="FF0000"/>
        </w:rPr>
        <w:t>type of insurance utilized to support provided care,</w:t>
      </w:r>
    </w:p>
    <w:p w:rsidR="00656BBA" w:rsidRPr="00581394" w:rsidRDefault="00656BBA" w:rsidP="00DC50A0">
      <w:pPr>
        <w:pStyle w:val="HEADINPOSA2"/>
        <w:numPr>
          <w:ilvl w:val="2"/>
          <w:numId w:val="7"/>
        </w:numPr>
        <w:rPr>
          <w:color w:val="FF0000"/>
        </w:rPr>
      </w:pPr>
      <w:r w:rsidRPr="00581394">
        <w:rPr>
          <w:color w:val="FF0000"/>
        </w:rPr>
        <w:t xml:space="preserve">overall </w:t>
      </w:r>
      <w:r w:rsidR="00A968B3" w:rsidRPr="00581394">
        <w:rPr>
          <w:color w:val="FF0000"/>
        </w:rPr>
        <w:t>Client</w:t>
      </w:r>
      <w:r w:rsidRPr="00581394">
        <w:rPr>
          <w:color w:val="FF0000"/>
        </w:rPr>
        <w:t xml:space="preserve"> and parent satisfaction with services, and</w:t>
      </w:r>
    </w:p>
    <w:p w:rsidR="00656BBA" w:rsidRDefault="00C81C55" w:rsidP="00DC50A0">
      <w:pPr>
        <w:pStyle w:val="HEADINPOSA2"/>
        <w:numPr>
          <w:ilvl w:val="2"/>
          <w:numId w:val="7"/>
        </w:numPr>
      </w:pPr>
      <w:r w:rsidRPr="00581394">
        <w:rPr>
          <w:color w:val="FF0000"/>
        </w:rPr>
        <w:t xml:space="preserve">data on </w:t>
      </w:r>
      <w:r w:rsidR="00656BBA" w:rsidRPr="00581394">
        <w:rPr>
          <w:color w:val="FF0000"/>
        </w:rPr>
        <w:t>the outcome measures detailed within the Expanded School Health Services Outcome Measures included within this Contract (see Expanded School Health Services Outcomes</w:t>
      </w:r>
      <w:r w:rsidR="00656BBA" w:rsidRPr="00631931">
        <w:t xml:space="preserve"> Measures Table #</w:t>
      </w:r>
      <w:r w:rsidR="005E1E22" w:rsidRPr="00631931">
        <w:t>2</w:t>
      </w:r>
      <w:r w:rsidR="00656BBA" w:rsidRPr="00631931">
        <w:t>).</w:t>
      </w:r>
    </w:p>
    <w:p w:rsidR="001E11CA" w:rsidRDefault="00B83F57" w:rsidP="008344F3">
      <w:pPr>
        <w:pStyle w:val="HEADINPOSA2"/>
        <w:tabs>
          <w:tab w:val="clear" w:pos="720"/>
          <w:tab w:val="num" w:pos="1170"/>
        </w:tabs>
      </w:pPr>
      <w:r>
        <w:t>F</w:t>
      </w:r>
      <w:r w:rsidR="001E11CA" w:rsidRPr="00631931">
        <w:t xml:space="preserve">or all SBHCs operating within the schools listed in </w:t>
      </w:r>
      <w:r w:rsidR="00CA5CD2">
        <w:t xml:space="preserve">Part I, </w:t>
      </w:r>
      <w:r w:rsidR="00CA5CD2" w:rsidRPr="00C81C55">
        <w:rPr>
          <w:b/>
        </w:rPr>
        <w:t>S</w:t>
      </w:r>
      <w:r w:rsidR="001E11CA" w:rsidRPr="00C81C55">
        <w:rPr>
          <w:b/>
        </w:rPr>
        <w:t>ection A.2 (</w:t>
      </w:r>
      <w:r w:rsidR="00C31F16">
        <w:rPr>
          <w:b/>
        </w:rPr>
        <w:t>3</w:t>
      </w:r>
      <w:r w:rsidR="001E11CA" w:rsidRPr="00C81C55">
        <w:rPr>
          <w:b/>
        </w:rPr>
        <w:t>)</w:t>
      </w:r>
      <w:r w:rsidR="001E11CA" w:rsidRPr="00631931">
        <w:t xml:space="preserve"> of this contract, </w:t>
      </w:r>
      <w:r>
        <w:t xml:space="preserve">the Contractor shall </w:t>
      </w:r>
      <w:r w:rsidR="001E11CA" w:rsidRPr="00631931">
        <w:t>implement the services of this contract</w:t>
      </w:r>
      <w:r>
        <w:t xml:space="preserve"> to</w:t>
      </w:r>
      <w:r w:rsidR="001E11CA">
        <w:t>:</w:t>
      </w:r>
    </w:p>
    <w:p w:rsidR="001E11CA" w:rsidRDefault="001E11CA" w:rsidP="008344F3">
      <w:pPr>
        <w:pStyle w:val="HEADINPOSA2"/>
        <w:numPr>
          <w:ilvl w:val="1"/>
          <w:numId w:val="7"/>
        </w:numPr>
      </w:pPr>
      <w:r>
        <w:t>A</w:t>
      </w:r>
      <w:r w:rsidRPr="00631931">
        <w:t xml:space="preserve">chieve at least three (3) Outcomes from </w:t>
      </w:r>
      <w:r w:rsidR="00B83F57">
        <w:t>the S</w:t>
      </w:r>
      <w:r w:rsidR="00B83F57" w:rsidRPr="00631931">
        <w:t xml:space="preserve">chool Based Health Centers Outcome Measures </w:t>
      </w:r>
      <w:r w:rsidRPr="009624DA">
        <w:t>table</w:t>
      </w:r>
      <w:r w:rsidR="00B7442C" w:rsidRPr="009624DA">
        <w:t xml:space="preserve"> (Part </w:t>
      </w:r>
      <w:r w:rsidR="00361814" w:rsidRPr="009624DA">
        <w:t>1</w:t>
      </w:r>
      <w:r w:rsidR="00B7442C" w:rsidRPr="009624DA">
        <w:t xml:space="preserve">, Section </w:t>
      </w:r>
      <w:r w:rsidR="00361814" w:rsidRPr="009624DA">
        <w:t>A.2 (8)</w:t>
      </w:r>
      <w:r w:rsidR="009624DA">
        <w:t>(a)</w:t>
      </w:r>
      <w:r w:rsidR="00B7442C" w:rsidRPr="009624DA">
        <w:t>)</w:t>
      </w:r>
      <w:r w:rsidRPr="009624DA">
        <w:t xml:space="preserve">, </w:t>
      </w:r>
      <w:r w:rsidRPr="00631931">
        <w:t xml:space="preserve">one of which must be Outcome #1: “Improve access to and utilization of primary and preventive health care and other essential public health services” as indicated by the corresponding Measures therein. </w:t>
      </w:r>
    </w:p>
    <w:p w:rsidR="001E11CA" w:rsidRDefault="00B83F57" w:rsidP="008344F3">
      <w:pPr>
        <w:pStyle w:val="HEADINPOSA2"/>
        <w:numPr>
          <w:ilvl w:val="1"/>
          <w:numId w:val="7"/>
        </w:numPr>
        <w:tabs>
          <w:tab w:val="clear" w:pos="2160"/>
        </w:tabs>
      </w:pPr>
      <w:r>
        <w:t>A</w:t>
      </w:r>
      <w:r w:rsidR="001E11CA" w:rsidRPr="00631931">
        <w:t xml:space="preserve">chieve and maintain benchmarked utilization rates based upon individual visits by site.  </w:t>
      </w:r>
      <w:r w:rsidR="001E11CA" w:rsidRPr="008344F3">
        <w:t xml:space="preserve">The Department will </w:t>
      </w:r>
      <w:r w:rsidRPr="008344F3">
        <w:t>establish</w:t>
      </w:r>
      <w:r w:rsidR="0025413E">
        <w:t xml:space="preserve"> </w:t>
      </w:r>
      <w:r w:rsidR="0025413E" w:rsidRPr="00631931">
        <w:t>utilization benchmarks</w:t>
      </w:r>
      <w:r w:rsidR="0025413E">
        <w:t xml:space="preserve"> and thereafter</w:t>
      </w:r>
      <w:r w:rsidRPr="008344F3">
        <w:t xml:space="preserve"> </w:t>
      </w:r>
      <w:r w:rsidR="001E11CA" w:rsidRPr="008344F3">
        <w:t>review and update utilization benchmarks for individual sites based on reporting period data</w:t>
      </w:r>
      <w:r w:rsidR="001E11CA" w:rsidRPr="00631931">
        <w:t xml:space="preserve">.  </w:t>
      </w:r>
    </w:p>
    <w:p w:rsidR="001E11CA" w:rsidRPr="0002655D" w:rsidRDefault="001E11CA" w:rsidP="001E11CA">
      <w:pPr>
        <w:pStyle w:val="HEADINPOSA2"/>
        <w:numPr>
          <w:ilvl w:val="0"/>
          <w:numId w:val="0"/>
        </w:numPr>
        <w:ind w:left="720"/>
        <w:rPr>
          <w:b/>
          <w:color w:val="0000FF"/>
        </w:rPr>
      </w:pPr>
      <w:r>
        <w:rPr>
          <w:b/>
          <w:color w:val="0000FF"/>
        </w:rPr>
        <w:t>THE FOLLOWING SUBSECTION</w:t>
      </w:r>
      <w:r w:rsidR="00FC531D">
        <w:rPr>
          <w:b/>
          <w:color w:val="0000FF"/>
        </w:rPr>
        <w:t xml:space="preserve"> (6)</w:t>
      </w:r>
      <w:r>
        <w:rPr>
          <w:b/>
          <w:color w:val="0000FF"/>
        </w:rPr>
        <w:t xml:space="preserve"> IS INCLUDED IF EXPANDED SCHOOL HEALTH SERVICES ARE PROVIDED</w:t>
      </w:r>
    </w:p>
    <w:p w:rsidR="0025413E" w:rsidRDefault="00B83F57" w:rsidP="008344F3">
      <w:pPr>
        <w:pStyle w:val="HEADINPOSA2"/>
      </w:pPr>
      <w:r>
        <w:t>F</w:t>
      </w:r>
      <w:r w:rsidR="001E11CA" w:rsidRPr="00631931">
        <w:t xml:space="preserve">or all Expanded School Based Health Services programs operating within schools listed in </w:t>
      </w:r>
      <w:r w:rsidR="001E11CA" w:rsidRPr="00631931">
        <w:rPr>
          <w:b/>
        </w:rPr>
        <w:t>Subsection A.2</w:t>
      </w:r>
      <w:r w:rsidR="001E11CA">
        <w:rPr>
          <w:b/>
        </w:rPr>
        <w:t xml:space="preserve"> </w:t>
      </w:r>
      <w:r w:rsidR="001E11CA" w:rsidRPr="00631931">
        <w:rPr>
          <w:b/>
        </w:rPr>
        <w:t>(3)</w:t>
      </w:r>
      <w:r w:rsidR="001E11CA" w:rsidRPr="00631931">
        <w:t xml:space="preserve"> of this contract, </w:t>
      </w:r>
      <w:r>
        <w:t>the Contractor shall</w:t>
      </w:r>
      <w:r w:rsidR="001E11CA" w:rsidRPr="00631931">
        <w:t xml:space="preserve"> implement the services of this contract to</w:t>
      </w:r>
      <w:r w:rsidR="0025413E">
        <w:t>:</w:t>
      </w:r>
    </w:p>
    <w:p w:rsidR="0025413E" w:rsidRDefault="009624DA" w:rsidP="008344F3">
      <w:pPr>
        <w:pStyle w:val="HEADINPOSA2"/>
        <w:numPr>
          <w:ilvl w:val="1"/>
          <w:numId w:val="7"/>
        </w:numPr>
      </w:pPr>
      <w:r>
        <w:t xml:space="preserve">Achieve all four (4) Outcomes from the </w:t>
      </w:r>
      <w:r w:rsidR="0025413E" w:rsidRPr="00631931">
        <w:t xml:space="preserve">Expanded School Health Services Outcome Measures </w:t>
      </w:r>
      <w:r w:rsidR="00B7442C" w:rsidRPr="00631931">
        <w:t>table</w:t>
      </w:r>
      <w:r w:rsidR="00B7442C">
        <w:t xml:space="preserve"> </w:t>
      </w:r>
      <w:r w:rsidR="00B7442C" w:rsidRPr="0020170F">
        <w:t>(</w:t>
      </w:r>
      <w:r w:rsidR="00361814" w:rsidRPr="0020170F">
        <w:t>Part 1, Section A.2 (8)</w:t>
      </w:r>
      <w:r>
        <w:t>(b)</w:t>
      </w:r>
      <w:r w:rsidR="00B7442C" w:rsidRPr="0020170F">
        <w:t>)</w:t>
      </w:r>
      <w:r w:rsidR="0025413E" w:rsidRPr="0020170F">
        <w:rPr>
          <w:b/>
        </w:rPr>
        <w:t>,</w:t>
      </w:r>
      <w:r w:rsidR="0025413E" w:rsidRPr="0020170F">
        <w:t xml:space="preserve"> </w:t>
      </w:r>
      <w:r>
        <w:t>as indicated by the corresponding Measures therein</w:t>
      </w:r>
      <w:r w:rsidR="001E11CA" w:rsidRPr="00631931">
        <w:t>.</w:t>
      </w:r>
    </w:p>
    <w:p w:rsidR="008344F3" w:rsidRDefault="0025413E" w:rsidP="008344F3">
      <w:pPr>
        <w:pStyle w:val="HEADINPOSA2"/>
        <w:numPr>
          <w:ilvl w:val="1"/>
          <w:numId w:val="7"/>
        </w:numPr>
      </w:pPr>
      <w:r>
        <w:t>A</w:t>
      </w:r>
      <w:r w:rsidR="001E11CA" w:rsidRPr="00631931">
        <w:t>chieve and maintain benchmarked utilization rates based upon individual visits by site.  The Department will</w:t>
      </w:r>
      <w:r>
        <w:t xml:space="preserve"> establish</w:t>
      </w:r>
      <w:r w:rsidRPr="0025413E">
        <w:t xml:space="preserve"> </w:t>
      </w:r>
      <w:r w:rsidRPr="00631931">
        <w:t>utilization benchmarks</w:t>
      </w:r>
      <w:r>
        <w:t xml:space="preserve"> and thereafter</w:t>
      </w:r>
      <w:r w:rsidR="001E11CA" w:rsidRPr="00631931">
        <w:t xml:space="preserve"> review and update utilization benchmarks for individual sites based on reporting period data.</w:t>
      </w:r>
    </w:p>
    <w:p w:rsidR="008344F3" w:rsidRPr="008344F3" w:rsidRDefault="006B3B81" w:rsidP="008344F3">
      <w:pPr>
        <w:pStyle w:val="HEADINPOSA2"/>
      </w:pPr>
      <w:r w:rsidRPr="00631931">
        <w:t>Health and mental health services provided under this Contract shall not supplant existing school health services. The</w:t>
      </w:r>
      <w:r w:rsidRPr="008344F3">
        <w:rPr>
          <w:bCs/>
        </w:rPr>
        <w:t xml:space="preserve"> Contractor shall provide the Department a letter of assurance from the school system/district, updated yearly, indicating that existing school health and psychosocial services will not be diminished during the Contract period.</w:t>
      </w:r>
    </w:p>
    <w:p w:rsidR="006B3B81" w:rsidRPr="00CA6CA7" w:rsidRDefault="006B3B81" w:rsidP="00CA6CA7">
      <w:pPr>
        <w:pStyle w:val="HEADINPOSA2"/>
        <w:rPr>
          <w:b/>
        </w:rPr>
      </w:pPr>
      <w:r w:rsidRPr="00CA6CA7">
        <w:rPr>
          <w:b/>
        </w:rPr>
        <w:t xml:space="preserve">Program </w:t>
      </w:r>
      <w:r w:rsidR="00CA6CA7" w:rsidRPr="00CA6CA7">
        <w:rPr>
          <w:b/>
        </w:rPr>
        <w:t>Outcomes and Measures</w:t>
      </w:r>
    </w:p>
    <w:p w:rsidR="00022CEE" w:rsidRPr="0020170F" w:rsidRDefault="006B3B81" w:rsidP="00DC50A0">
      <w:pPr>
        <w:pStyle w:val="HEADINPOSA2"/>
        <w:numPr>
          <w:ilvl w:val="0"/>
          <w:numId w:val="0"/>
        </w:numPr>
        <w:ind w:left="720" w:hanging="720"/>
      </w:pPr>
      <w:r>
        <w:tab/>
      </w:r>
      <w:r w:rsidR="00022CEE" w:rsidRPr="00631931">
        <w:t xml:space="preserve">The </w:t>
      </w:r>
      <w:r w:rsidR="00022CEE" w:rsidRPr="0020170F">
        <w:t xml:space="preserve">Department shall measure </w:t>
      </w:r>
      <w:r w:rsidR="00C31F16" w:rsidRPr="0020170F">
        <w:t xml:space="preserve">the following </w:t>
      </w:r>
      <w:r w:rsidR="00022CEE" w:rsidRPr="0020170F">
        <w:t>outcomes by reports submitted by the Contractor, as required by the Department under this Contract</w:t>
      </w:r>
      <w:r w:rsidRPr="0020170F">
        <w:t xml:space="preserve"> as follows:</w:t>
      </w:r>
    </w:p>
    <w:p w:rsidR="00540CB7" w:rsidRPr="0020170F" w:rsidRDefault="00922F90" w:rsidP="00CA5CD2">
      <w:pPr>
        <w:pStyle w:val="HEADINPOSA2"/>
        <w:numPr>
          <w:ilvl w:val="0"/>
          <w:numId w:val="0"/>
        </w:numPr>
        <w:ind w:left="1350" w:hanging="630"/>
        <w:rPr>
          <w:b/>
        </w:rPr>
      </w:pPr>
      <w:r w:rsidRPr="0020170F">
        <w:rPr>
          <w:b/>
        </w:rPr>
        <w:t xml:space="preserve"> </w:t>
      </w:r>
      <w:r w:rsidR="00CA5CD2" w:rsidRPr="0020170F">
        <w:rPr>
          <w:b/>
        </w:rPr>
        <w:t xml:space="preserve">a) </w:t>
      </w:r>
      <w:r w:rsidR="00CA5CD2" w:rsidRPr="0020170F">
        <w:rPr>
          <w:b/>
        </w:rPr>
        <w:tab/>
      </w:r>
      <w:r w:rsidR="00540CB7" w:rsidRPr="0020170F">
        <w:rPr>
          <w:b/>
          <w:bCs/>
        </w:rPr>
        <w:t>Outcome</w:t>
      </w:r>
      <w:r w:rsidR="00C5006F">
        <w:rPr>
          <w:b/>
          <w:bCs/>
        </w:rPr>
        <w:t xml:space="preserve">s and </w:t>
      </w:r>
      <w:r w:rsidR="00540CB7" w:rsidRPr="0020170F">
        <w:rPr>
          <w:b/>
          <w:bCs/>
        </w:rPr>
        <w:t>Measures</w:t>
      </w:r>
      <w:r w:rsidR="00B50681" w:rsidRPr="0020170F">
        <w:rPr>
          <w:b/>
          <w:bCs/>
        </w:rPr>
        <w:t xml:space="preserve"> </w:t>
      </w:r>
      <w:r w:rsidR="007B69EE" w:rsidRPr="0020170F">
        <w:rPr>
          <w:b/>
          <w:bCs/>
        </w:rPr>
        <w:t xml:space="preserve"> </w:t>
      </w:r>
    </w:p>
    <w:tbl>
      <w:tblPr>
        <w:tblW w:w="9252" w:type="dxa"/>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924"/>
        <w:gridCol w:w="5328"/>
      </w:tblGrid>
      <w:tr w:rsidR="00D26541" w:rsidRPr="00631931" w:rsidTr="00D26541">
        <w:trPr>
          <w:cantSplit/>
          <w:trHeight w:val="38"/>
          <w:tblHeader/>
          <w:jc w:val="center"/>
        </w:trPr>
        <w:tc>
          <w:tcPr>
            <w:tcW w:w="3924" w:type="dxa"/>
            <w:tcBorders>
              <w:top w:val="single" w:sz="4" w:space="0" w:color="auto"/>
              <w:bottom w:val="single" w:sz="4" w:space="0" w:color="auto"/>
              <w:right w:val="single" w:sz="4" w:space="0" w:color="auto"/>
            </w:tcBorders>
            <w:shd w:val="clear" w:color="auto" w:fill="FFFFFF"/>
          </w:tcPr>
          <w:p w:rsidR="00D26541" w:rsidRPr="00631931" w:rsidRDefault="00D26541" w:rsidP="002F5D49">
            <w:pPr>
              <w:spacing w:after="200" w:line="276" w:lineRule="auto"/>
              <w:rPr>
                <w:rFonts w:ascii="Arial" w:hAnsi="Arial" w:cs="Arial"/>
                <w:b/>
                <w:bCs/>
                <w:sz w:val="22"/>
                <w:szCs w:val="22"/>
              </w:rPr>
            </w:pPr>
            <w:r w:rsidRPr="00631931">
              <w:rPr>
                <w:rFonts w:ascii="Arial" w:hAnsi="Arial" w:cs="Arial"/>
                <w:b/>
                <w:bCs/>
                <w:sz w:val="22"/>
                <w:szCs w:val="22"/>
              </w:rPr>
              <w:t>Outcomes</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2F5D49">
            <w:pPr>
              <w:spacing w:after="200" w:line="276" w:lineRule="auto"/>
              <w:rPr>
                <w:rFonts w:ascii="Arial" w:hAnsi="Arial" w:cs="Arial"/>
                <w:b/>
                <w:bCs/>
                <w:sz w:val="22"/>
                <w:szCs w:val="22"/>
              </w:rPr>
            </w:pPr>
            <w:r w:rsidRPr="00631931">
              <w:rPr>
                <w:rFonts w:ascii="Arial" w:hAnsi="Arial" w:cs="Arial"/>
                <w:b/>
                <w:bCs/>
                <w:sz w:val="22"/>
                <w:szCs w:val="22"/>
              </w:rPr>
              <w:t>Measures</w:t>
            </w:r>
          </w:p>
        </w:tc>
      </w:tr>
      <w:tr w:rsidR="00D26541" w:rsidRPr="00631931" w:rsidTr="002F5D49">
        <w:trPr>
          <w:cantSplit/>
          <w:trHeight w:val="38"/>
          <w:tblHeader/>
          <w:jc w:val="center"/>
        </w:trPr>
        <w:tc>
          <w:tcPr>
            <w:tcW w:w="9252" w:type="dxa"/>
            <w:gridSpan w:val="2"/>
            <w:tcBorders>
              <w:top w:val="single" w:sz="4" w:space="0" w:color="auto"/>
              <w:bottom w:val="single" w:sz="4" w:space="0" w:color="auto"/>
            </w:tcBorders>
            <w:shd w:val="clear" w:color="auto" w:fill="auto"/>
          </w:tcPr>
          <w:p w:rsidR="00D26541" w:rsidRPr="00631931" w:rsidRDefault="00D26541" w:rsidP="00CA5CD2">
            <w:pPr>
              <w:spacing w:after="200" w:line="276" w:lineRule="auto"/>
              <w:jc w:val="center"/>
              <w:rPr>
                <w:rFonts w:ascii="Arial" w:hAnsi="Arial" w:cs="Arial"/>
                <w:b/>
                <w:bCs/>
                <w:sz w:val="22"/>
                <w:szCs w:val="22"/>
                <w:u w:val="single"/>
              </w:rPr>
            </w:pPr>
            <w:r w:rsidRPr="00DC50A0">
              <w:rPr>
                <w:rFonts w:ascii="Arial" w:hAnsi="Arial" w:cs="Arial"/>
                <w:b/>
                <w:bCs/>
                <w:color w:val="0000FF"/>
                <w:sz w:val="22"/>
                <w:szCs w:val="22"/>
                <w:u w:val="single"/>
              </w:rPr>
              <w:t>CHOOSE OUTCOME 1 AND AT LEAST TWO OTHER OUTCOMES FROM THIS TABLE</w:t>
            </w:r>
          </w:p>
        </w:tc>
      </w:tr>
      <w:tr w:rsidR="00D26541" w:rsidRPr="00631931" w:rsidTr="00D26541">
        <w:trPr>
          <w:trHeight w:val="33"/>
          <w:jc w:val="center"/>
        </w:trPr>
        <w:tc>
          <w:tcPr>
            <w:tcW w:w="3924" w:type="dxa"/>
            <w:tcBorders>
              <w:top w:val="single" w:sz="4" w:space="0" w:color="auto"/>
              <w:bottom w:val="single" w:sz="4" w:space="0" w:color="auto"/>
              <w:right w:val="single" w:sz="4" w:space="0" w:color="auto"/>
            </w:tcBorders>
            <w:shd w:val="clear" w:color="auto" w:fill="FFFFFF"/>
          </w:tcPr>
          <w:p w:rsidR="00D26541" w:rsidRPr="0020170F" w:rsidRDefault="00D26541" w:rsidP="00DC50A0">
            <w:pPr>
              <w:ind w:left="288" w:hanging="288"/>
              <w:rPr>
                <w:rFonts w:ascii="Arial" w:hAnsi="Arial" w:cs="Arial"/>
                <w:bCs/>
                <w:sz w:val="22"/>
                <w:szCs w:val="22"/>
              </w:rPr>
            </w:pPr>
            <w:r w:rsidRPr="0020170F">
              <w:rPr>
                <w:rFonts w:ascii="Arial" w:hAnsi="Arial" w:cs="Arial"/>
                <w:bCs/>
                <w:sz w:val="22"/>
                <w:szCs w:val="22"/>
              </w:rPr>
              <w:t xml:space="preserve">1. </w:t>
            </w:r>
            <w:r w:rsidR="00C73917" w:rsidRPr="0020170F">
              <w:rPr>
                <w:rFonts w:ascii="Arial" w:hAnsi="Arial" w:cs="Arial"/>
                <w:bCs/>
                <w:sz w:val="22"/>
                <w:szCs w:val="22"/>
              </w:rPr>
              <w:t xml:space="preserve"> </w:t>
            </w:r>
            <w:r w:rsidRPr="0020170F">
              <w:rPr>
                <w:rFonts w:ascii="Arial" w:hAnsi="Arial" w:cs="Arial"/>
                <w:bCs/>
                <w:sz w:val="22"/>
                <w:szCs w:val="22"/>
              </w:rPr>
              <w:t>Improve access to and utilization of primary and preventive health care and other essential public health services.</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1E11CA">
            <w:pPr>
              <w:ind w:left="230" w:hanging="230"/>
              <w:rPr>
                <w:rFonts w:ascii="Arial" w:hAnsi="Arial" w:cs="Arial"/>
                <w:bCs/>
                <w:sz w:val="22"/>
                <w:szCs w:val="22"/>
              </w:rPr>
            </w:pPr>
            <w:r w:rsidRPr="00631931">
              <w:rPr>
                <w:rFonts w:ascii="Arial" w:hAnsi="Arial" w:cs="Arial"/>
                <w:bCs/>
                <w:sz w:val="22"/>
                <w:szCs w:val="22"/>
              </w:rPr>
              <w:t xml:space="preserve">a. There will be at least </w:t>
            </w:r>
            <w:r w:rsidR="00D254C9">
              <w:rPr>
                <w:rFonts w:ascii="Arial" w:hAnsi="Arial" w:cs="Arial"/>
                <w:b/>
                <w:bCs/>
                <w:color w:val="FF0000"/>
                <w:sz w:val="22"/>
                <w:szCs w:val="22"/>
              </w:rPr>
              <w:t>65</w:t>
            </w:r>
            <w:r w:rsidR="00A34D5E" w:rsidRPr="00DC50A0">
              <w:rPr>
                <w:rFonts w:ascii="Arial" w:hAnsi="Arial" w:cs="Arial"/>
                <w:bCs/>
                <w:sz w:val="22"/>
                <w:szCs w:val="22"/>
              </w:rPr>
              <w:t>%</w:t>
            </w:r>
            <w:r w:rsidRPr="00631931">
              <w:rPr>
                <w:rFonts w:ascii="Arial" w:hAnsi="Arial" w:cs="Arial"/>
                <w:bCs/>
                <w:sz w:val="22"/>
                <w:szCs w:val="22"/>
              </w:rPr>
              <w:t xml:space="preserve"> of the school’s </w:t>
            </w:r>
            <w:r w:rsidR="00A968B3">
              <w:rPr>
                <w:rFonts w:ascii="Arial" w:hAnsi="Arial" w:cs="Arial"/>
                <w:bCs/>
                <w:sz w:val="22"/>
                <w:szCs w:val="22"/>
              </w:rPr>
              <w:t>Client</w:t>
            </w:r>
            <w:r w:rsidRPr="00631931">
              <w:rPr>
                <w:rFonts w:ascii="Arial" w:hAnsi="Arial" w:cs="Arial"/>
                <w:bCs/>
                <w:sz w:val="22"/>
                <w:szCs w:val="22"/>
              </w:rPr>
              <w:t xml:space="preserve"> population enrolled in the SBHC.  Enrolled means that a signed parent consent form for the </w:t>
            </w:r>
            <w:r w:rsidR="00A968B3">
              <w:rPr>
                <w:rFonts w:ascii="Arial" w:hAnsi="Arial" w:cs="Arial"/>
                <w:bCs/>
                <w:sz w:val="22"/>
                <w:szCs w:val="22"/>
              </w:rPr>
              <w:t>Client</w:t>
            </w:r>
            <w:r w:rsidRPr="00631931">
              <w:rPr>
                <w:rFonts w:ascii="Arial" w:hAnsi="Arial" w:cs="Arial"/>
                <w:bCs/>
                <w:sz w:val="22"/>
                <w:szCs w:val="22"/>
              </w:rPr>
              <w:t xml:space="preserve"> is on file.</w:t>
            </w:r>
          </w:p>
          <w:p w:rsidR="00D26541" w:rsidRPr="00631931" w:rsidRDefault="00D26541" w:rsidP="004E4986">
            <w:pPr>
              <w:ind w:left="230" w:hanging="230"/>
              <w:rPr>
                <w:rFonts w:ascii="Arial" w:hAnsi="Arial" w:cs="Arial"/>
                <w:bCs/>
                <w:sz w:val="22"/>
                <w:szCs w:val="22"/>
              </w:rPr>
            </w:pPr>
            <w:r w:rsidRPr="00631931">
              <w:rPr>
                <w:rFonts w:ascii="Arial" w:hAnsi="Arial" w:cs="Arial"/>
                <w:bCs/>
                <w:sz w:val="22"/>
                <w:szCs w:val="22"/>
              </w:rPr>
              <w:t xml:space="preserve">b. At least </w:t>
            </w:r>
            <w:r w:rsidR="00D254C9">
              <w:rPr>
                <w:rFonts w:ascii="Arial" w:hAnsi="Arial" w:cs="Arial"/>
                <w:b/>
                <w:bCs/>
                <w:color w:val="FF0000"/>
                <w:sz w:val="22"/>
                <w:szCs w:val="22"/>
              </w:rPr>
              <w:t>50</w:t>
            </w:r>
            <w:r w:rsidR="00A34D5E">
              <w:rPr>
                <w:rFonts w:ascii="Arial" w:hAnsi="Arial" w:cs="Arial"/>
                <w:bCs/>
                <w:sz w:val="22"/>
                <w:szCs w:val="22"/>
              </w:rPr>
              <w:t>%</w:t>
            </w:r>
            <w:r w:rsidR="00A34D5E" w:rsidRPr="00631931">
              <w:rPr>
                <w:rFonts w:ascii="Arial" w:hAnsi="Arial" w:cs="Arial"/>
                <w:bCs/>
                <w:sz w:val="22"/>
                <w:szCs w:val="22"/>
              </w:rPr>
              <w:t xml:space="preserve"> </w:t>
            </w:r>
            <w:r w:rsidRPr="00631931">
              <w:rPr>
                <w:rFonts w:ascii="Arial" w:hAnsi="Arial" w:cs="Arial"/>
                <w:bCs/>
                <w:sz w:val="22"/>
                <w:szCs w:val="22"/>
              </w:rPr>
              <w:t xml:space="preserve">of </w:t>
            </w:r>
            <w:r w:rsidR="00A968B3">
              <w:rPr>
                <w:rFonts w:ascii="Arial" w:hAnsi="Arial" w:cs="Arial"/>
                <w:bCs/>
                <w:sz w:val="22"/>
                <w:szCs w:val="22"/>
              </w:rPr>
              <w:t>Client</w:t>
            </w:r>
            <w:r w:rsidR="003E2556">
              <w:rPr>
                <w:rFonts w:ascii="Arial" w:hAnsi="Arial" w:cs="Arial"/>
                <w:bCs/>
                <w:sz w:val="22"/>
                <w:szCs w:val="22"/>
              </w:rPr>
              <w:t>s</w:t>
            </w:r>
            <w:r w:rsidRPr="00631931">
              <w:rPr>
                <w:rFonts w:ascii="Arial" w:hAnsi="Arial" w:cs="Arial"/>
                <w:bCs/>
                <w:sz w:val="22"/>
                <w:szCs w:val="22"/>
              </w:rPr>
              <w:t xml:space="preserve"> enrolled in the SBHC will receive one or more visits.  </w:t>
            </w:r>
          </w:p>
          <w:p w:rsidR="00D26541" w:rsidRPr="00631931" w:rsidRDefault="00D26541" w:rsidP="00D254C9">
            <w:pPr>
              <w:ind w:left="230" w:hanging="230"/>
              <w:rPr>
                <w:rFonts w:ascii="Arial" w:hAnsi="Arial" w:cs="Arial"/>
                <w:bCs/>
                <w:sz w:val="22"/>
                <w:szCs w:val="22"/>
              </w:rPr>
            </w:pPr>
            <w:r w:rsidRPr="00631931">
              <w:rPr>
                <w:rFonts w:ascii="Arial" w:hAnsi="Arial" w:cs="Arial"/>
                <w:bCs/>
                <w:sz w:val="22"/>
                <w:szCs w:val="22"/>
              </w:rPr>
              <w:t xml:space="preserve">c. At least </w:t>
            </w:r>
            <w:r w:rsidR="00D254C9">
              <w:rPr>
                <w:rFonts w:ascii="Arial" w:hAnsi="Arial" w:cs="Arial"/>
                <w:b/>
                <w:bCs/>
                <w:color w:val="FF0000"/>
                <w:sz w:val="22"/>
                <w:szCs w:val="22"/>
              </w:rPr>
              <w:t>80</w:t>
            </w:r>
            <w:r w:rsidR="00A34D5E" w:rsidRPr="00DC50A0">
              <w:rPr>
                <w:rFonts w:ascii="Arial" w:hAnsi="Arial" w:cs="Arial"/>
                <w:b/>
                <w:sz w:val="22"/>
                <w:szCs w:val="22"/>
              </w:rPr>
              <w:t>%</w:t>
            </w:r>
            <w:r w:rsidR="00A34D5E">
              <w:rPr>
                <w:rFonts w:ascii="Arial" w:hAnsi="Arial" w:cs="Arial"/>
                <w:b/>
                <w:color w:val="FF0000"/>
                <w:sz w:val="22"/>
                <w:szCs w:val="22"/>
              </w:rPr>
              <w:t xml:space="preserve"> </w:t>
            </w:r>
            <w:r w:rsidRPr="00631931">
              <w:rPr>
                <w:rFonts w:ascii="Arial" w:hAnsi="Arial" w:cs="Arial"/>
                <w:bCs/>
                <w:sz w:val="22"/>
                <w:szCs w:val="22"/>
              </w:rPr>
              <w:t xml:space="preserve">of the </w:t>
            </w:r>
            <w:r w:rsidR="00A968B3">
              <w:rPr>
                <w:rFonts w:ascii="Arial" w:hAnsi="Arial" w:cs="Arial"/>
                <w:bCs/>
                <w:sz w:val="22"/>
                <w:szCs w:val="22"/>
              </w:rPr>
              <w:t>Client</w:t>
            </w:r>
            <w:r w:rsidRPr="00631931">
              <w:rPr>
                <w:rFonts w:ascii="Arial" w:hAnsi="Arial" w:cs="Arial"/>
                <w:bCs/>
                <w:sz w:val="22"/>
                <w:szCs w:val="22"/>
              </w:rPr>
              <w:t xml:space="preserve"> population will receive an outreach contact regarding services available at the SBHC (through distribution of literature, invitation to an open house or event, participation in an educational forum, social media, or other contact).</w:t>
            </w:r>
          </w:p>
        </w:tc>
      </w:tr>
      <w:tr w:rsidR="00D26541" w:rsidRPr="00631931" w:rsidTr="00D26541">
        <w:trPr>
          <w:trHeight w:val="33"/>
          <w:jc w:val="center"/>
        </w:trPr>
        <w:tc>
          <w:tcPr>
            <w:tcW w:w="3924" w:type="dxa"/>
            <w:tcBorders>
              <w:top w:val="single" w:sz="4" w:space="0" w:color="auto"/>
              <w:bottom w:val="single" w:sz="4" w:space="0" w:color="auto"/>
              <w:right w:val="single" w:sz="4" w:space="0" w:color="auto"/>
            </w:tcBorders>
            <w:shd w:val="clear" w:color="auto" w:fill="FFFFFF"/>
          </w:tcPr>
          <w:p w:rsidR="00D26541" w:rsidRPr="0020170F" w:rsidRDefault="00D26541" w:rsidP="00DC50A0">
            <w:pPr>
              <w:ind w:left="288" w:hanging="288"/>
              <w:rPr>
                <w:rFonts w:ascii="Arial" w:hAnsi="Arial" w:cs="Arial"/>
                <w:bCs/>
                <w:sz w:val="22"/>
                <w:szCs w:val="22"/>
              </w:rPr>
            </w:pPr>
            <w:r w:rsidRPr="0020170F">
              <w:rPr>
                <w:rFonts w:ascii="Arial" w:hAnsi="Arial" w:cs="Arial"/>
                <w:bCs/>
                <w:sz w:val="22"/>
                <w:szCs w:val="22"/>
              </w:rPr>
              <w:t xml:space="preserve">2. </w:t>
            </w:r>
            <w:r w:rsidR="00A34D5E" w:rsidRPr="0020170F">
              <w:rPr>
                <w:rFonts w:ascii="Arial" w:hAnsi="Arial" w:cs="Arial"/>
                <w:bCs/>
                <w:sz w:val="22"/>
                <w:szCs w:val="22"/>
              </w:rPr>
              <w:t xml:space="preserve"> </w:t>
            </w:r>
            <w:r w:rsidRPr="0020170F">
              <w:rPr>
                <w:rFonts w:ascii="Arial" w:hAnsi="Arial" w:cs="Arial"/>
                <w:bCs/>
                <w:sz w:val="22"/>
                <w:szCs w:val="22"/>
              </w:rPr>
              <w:t xml:space="preserve">Reduce the occurrence of preventable disease among SBHC </w:t>
            </w:r>
            <w:r w:rsidR="00A968B3" w:rsidRPr="0020170F">
              <w:rPr>
                <w:rFonts w:ascii="Arial" w:hAnsi="Arial" w:cs="Arial"/>
                <w:bCs/>
                <w:sz w:val="22"/>
                <w:szCs w:val="22"/>
              </w:rPr>
              <w:t>Client</w:t>
            </w:r>
            <w:r w:rsidR="003E2556" w:rsidRPr="0020170F">
              <w:rPr>
                <w:rFonts w:ascii="Arial" w:hAnsi="Arial" w:cs="Arial"/>
                <w:bCs/>
                <w:sz w:val="22"/>
                <w:szCs w:val="22"/>
              </w:rPr>
              <w:t>s</w:t>
            </w:r>
            <w:r w:rsidRPr="0020170F">
              <w:rPr>
                <w:rFonts w:ascii="Arial" w:hAnsi="Arial" w:cs="Arial"/>
                <w:bCs/>
                <w:sz w:val="22"/>
                <w:szCs w:val="22"/>
              </w:rPr>
              <w:t>.</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DC50A0">
            <w:pPr>
              <w:numPr>
                <w:ilvl w:val="0"/>
                <w:numId w:val="19"/>
              </w:numPr>
              <w:tabs>
                <w:tab w:val="left" w:pos="230"/>
                <w:tab w:val="left" w:pos="408"/>
              </w:tabs>
              <w:ind w:left="230" w:hanging="230"/>
              <w:contextualSpacing/>
              <w:rPr>
                <w:rFonts w:ascii="Arial" w:hAnsi="Arial" w:cs="Arial"/>
                <w:bCs/>
                <w:sz w:val="22"/>
                <w:szCs w:val="22"/>
              </w:rPr>
            </w:pPr>
            <w:r w:rsidRPr="00631931">
              <w:rPr>
                <w:rFonts w:ascii="Arial" w:hAnsi="Arial" w:cs="Arial"/>
                <w:bCs/>
                <w:sz w:val="22"/>
                <w:szCs w:val="22"/>
              </w:rPr>
              <w:t xml:space="preserve">Enrolled </w:t>
            </w:r>
            <w:r w:rsidR="00A968B3">
              <w:rPr>
                <w:rFonts w:ascii="Arial" w:hAnsi="Arial" w:cs="Arial"/>
                <w:bCs/>
                <w:sz w:val="22"/>
                <w:szCs w:val="22"/>
              </w:rPr>
              <w:t>Client</w:t>
            </w:r>
            <w:r w:rsidR="003E2556">
              <w:rPr>
                <w:rFonts w:ascii="Arial" w:hAnsi="Arial" w:cs="Arial"/>
                <w:bCs/>
                <w:sz w:val="22"/>
                <w:szCs w:val="22"/>
              </w:rPr>
              <w:t>s</w:t>
            </w:r>
            <w:r w:rsidRPr="00631931">
              <w:rPr>
                <w:rFonts w:ascii="Arial" w:hAnsi="Arial" w:cs="Arial"/>
                <w:bCs/>
                <w:sz w:val="22"/>
                <w:szCs w:val="22"/>
              </w:rPr>
              <w:t xml:space="preserve"> will be immunized with vaccines recommended by the Advisory Committee on Immunization Practices (ACIP) that are required by the state of Connecticut. Annually the number of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who received immunizations and the percentage of </w:t>
            </w:r>
            <w:r w:rsidR="00A968B3">
              <w:rPr>
                <w:rFonts w:ascii="Arial" w:hAnsi="Arial" w:cs="Arial"/>
                <w:bCs/>
                <w:sz w:val="22"/>
                <w:szCs w:val="22"/>
              </w:rPr>
              <w:t>Client</w:t>
            </w:r>
            <w:r w:rsidR="003E2556">
              <w:rPr>
                <w:rFonts w:ascii="Arial" w:hAnsi="Arial" w:cs="Arial"/>
                <w:bCs/>
                <w:sz w:val="22"/>
                <w:szCs w:val="22"/>
              </w:rPr>
              <w:t>s</w:t>
            </w:r>
            <w:r w:rsidRPr="00631931">
              <w:rPr>
                <w:rFonts w:ascii="Arial" w:hAnsi="Arial" w:cs="Arial"/>
                <w:bCs/>
                <w:sz w:val="22"/>
                <w:szCs w:val="22"/>
              </w:rPr>
              <w:t xml:space="preserve"> behind in recommended intervals for immunizations who are brought up to date will be reported to the Department.</w:t>
            </w:r>
          </w:p>
          <w:p w:rsidR="00D26541" w:rsidRPr="00631931" w:rsidRDefault="00D26541" w:rsidP="00DC50A0">
            <w:pPr>
              <w:numPr>
                <w:ilvl w:val="0"/>
                <w:numId w:val="19"/>
              </w:numPr>
              <w:tabs>
                <w:tab w:val="left" w:pos="230"/>
                <w:tab w:val="left" w:pos="408"/>
              </w:tabs>
              <w:ind w:left="230" w:hanging="230"/>
              <w:contextualSpacing/>
              <w:rPr>
                <w:rFonts w:ascii="Arial" w:hAnsi="Arial" w:cs="Arial"/>
                <w:bCs/>
                <w:sz w:val="22"/>
                <w:szCs w:val="22"/>
              </w:rPr>
            </w:pPr>
            <w:r w:rsidRPr="00631931">
              <w:rPr>
                <w:rFonts w:ascii="Arial" w:hAnsi="Arial" w:cs="Arial"/>
                <w:bCs/>
                <w:sz w:val="22"/>
                <w:szCs w:val="22"/>
              </w:rPr>
              <w:t xml:space="preserve">The percentage of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offered as well as the number who received Influenza Vaccine will be reported to the Department.</w:t>
            </w:r>
          </w:p>
          <w:p w:rsidR="00D26541" w:rsidRPr="00631931" w:rsidRDefault="00D26541" w:rsidP="00DC50A0">
            <w:pPr>
              <w:numPr>
                <w:ilvl w:val="0"/>
                <w:numId w:val="19"/>
              </w:numPr>
              <w:tabs>
                <w:tab w:val="left" w:pos="230"/>
                <w:tab w:val="left" w:pos="408"/>
              </w:tabs>
              <w:ind w:left="230" w:hanging="230"/>
              <w:contextualSpacing/>
              <w:rPr>
                <w:rFonts w:ascii="Arial" w:hAnsi="Arial" w:cs="Arial"/>
                <w:bCs/>
                <w:sz w:val="22"/>
                <w:szCs w:val="22"/>
              </w:rPr>
            </w:pPr>
            <w:r w:rsidRPr="00631931">
              <w:rPr>
                <w:rFonts w:ascii="Arial" w:hAnsi="Arial" w:cs="Arial"/>
                <w:bCs/>
                <w:sz w:val="22"/>
                <w:szCs w:val="22"/>
              </w:rPr>
              <w:t xml:space="preserve">The percentage of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who received influenza prevention teaching will be reported to the Department.</w:t>
            </w:r>
          </w:p>
        </w:tc>
      </w:tr>
      <w:tr w:rsidR="00D26541" w:rsidRPr="00631931" w:rsidTr="00D26541">
        <w:trPr>
          <w:trHeight w:val="33"/>
          <w:jc w:val="center"/>
        </w:trPr>
        <w:tc>
          <w:tcPr>
            <w:tcW w:w="3924" w:type="dxa"/>
            <w:tcBorders>
              <w:top w:val="single" w:sz="4" w:space="0" w:color="auto"/>
              <w:bottom w:val="single" w:sz="4" w:space="0" w:color="auto"/>
              <w:right w:val="single" w:sz="4" w:space="0" w:color="auto"/>
            </w:tcBorders>
            <w:shd w:val="clear" w:color="auto" w:fill="FFFFFF"/>
          </w:tcPr>
          <w:p w:rsidR="00D26541" w:rsidRPr="0020170F" w:rsidRDefault="00D26541" w:rsidP="00DC50A0">
            <w:pPr>
              <w:ind w:left="374" w:hanging="374"/>
              <w:rPr>
                <w:rFonts w:ascii="Arial" w:hAnsi="Arial" w:cs="Arial"/>
                <w:bCs/>
                <w:sz w:val="22"/>
                <w:szCs w:val="22"/>
              </w:rPr>
            </w:pPr>
            <w:r w:rsidRPr="0020170F">
              <w:rPr>
                <w:rFonts w:ascii="Arial" w:hAnsi="Arial" w:cs="Arial"/>
                <w:bCs/>
                <w:sz w:val="22"/>
                <w:szCs w:val="22"/>
              </w:rPr>
              <w:t xml:space="preserve">3. </w:t>
            </w:r>
            <w:r w:rsidR="00A34D5E" w:rsidRPr="0020170F">
              <w:rPr>
                <w:rFonts w:ascii="Arial" w:hAnsi="Arial" w:cs="Arial"/>
                <w:bCs/>
                <w:sz w:val="22"/>
                <w:szCs w:val="22"/>
              </w:rPr>
              <w:t xml:space="preserve">  </w:t>
            </w:r>
            <w:r w:rsidRPr="0020170F">
              <w:rPr>
                <w:rFonts w:ascii="Arial" w:hAnsi="Arial" w:cs="Arial"/>
                <w:bCs/>
                <w:sz w:val="22"/>
                <w:szCs w:val="22"/>
              </w:rPr>
              <w:t xml:space="preserve">SBHC </w:t>
            </w:r>
            <w:r w:rsidR="00A968B3" w:rsidRPr="0020170F">
              <w:rPr>
                <w:rFonts w:ascii="Arial" w:hAnsi="Arial" w:cs="Arial"/>
                <w:bCs/>
                <w:sz w:val="22"/>
                <w:szCs w:val="22"/>
              </w:rPr>
              <w:t>Client</w:t>
            </w:r>
            <w:r w:rsidR="003E2556" w:rsidRPr="0020170F">
              <w:rPr>
                <w:rFonts w:ascii="Arial" w:hAnsi="Arial" w:cs="Arial"/>
                <w:bCs/>
                <w:sz w:val="22"/>
                <w:szCs w:val="22"/>
              </w:rPr>
              <w:t>s</w:t>
            </w:r>
            <w:r w:rsidRPr="0020170F">
              <w:rPr>
                <w:rFonts w:ascii="Arial" w:hAnsi="Arial" w:cs="Arial"/>
                <w:bCs/>
                <w:sz w:val="22"/>
                <w:szCs w:val="22"/>
              </w:rPr>
              <w:t xml:space="preserve"> will utilize mental health services to improve their psychosocial functioning through assessment, intervention and referral.  </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DC50A0">
            <w:pPr>
              <w:tabs>
                <w:tab w:val="left" w:pos="410"/>
              </w:tabs>
              <w:ind w:left="230" w:hanging="230"/>
              <w:rPr>
                <w:rFonts w:ascii="Arial" w:hAnsi="Arial" w:cs="Arial"/>
                <w:bCs/>
                <w:sz w:val="22"/>
                <w:szCs w:val="22"/>
              </w:rPr>
            </w:pPr>
            <w:r w:rsidRPr="00631931">
              <w:rPr>
                <w:rFonts w:ascii="Arial" w:hAnsi="Arial" w:cs="Arial"/>
                <w:bCs/>
                <w:sz w:val="22"/>
                <w:szCs w:val="22"/>
              </w:rPr>
              <w:t xml:space="preserve">a. </w:t>
            </w:r>
            <w:r w:rsidR="00FA759B">
              <w:rPr>
                <w:rFonts w:ascii="Arial" w:hAnsi="Arial" w:cs="Arial"/>
                <w:b/>
                <w:bCs/>
                <w:color w:val="FF0000"/>
                <w:sz w:val="22"/>
                <w:szCs w:val="22"/>
              </w:rPr>
              <w:t>90</w:t>
            </w:r>
            <w:r w:rsidR="00C73917">
              <w:rPr>
                <w:rFonts w:ascii="Arial" w:hAnsi="Arial" w:cs="Arial"/>
                <w:bCs/>
                <w:sz w:val="22"/>
                <w:szCs w:val="22"/>
              </w:rPr>
              <w:t>%</w:t>
            </w:r>
            <w:r w:rsidRPr="00631931">
              <w:rPr>
                <w:rFonts w:ascii="Arial" w:hAnsi="Arial" w:cs="Arial"/>
                <w:bCs/>
                <w:sz w:val="22"/>
                <w:szCs w:val="22"/>
              </w:rPr>
              <w:t xml:space="preserve"> of school staff receive information about the mental health services offered through the SBHC.</w:t>
            </w:r>
          </w:p>
          <w:p w:rsidR="00D26541" w:rsidRPr="00631931" w:rsidRDefault="00D26541" w:rsidP="00DC50A0">
            <w:pPr>
              <w:tabs>
                <w:tab w:val="left" w:pos="410"/>
              </w:tabs>
              <w:ind w:left="230" w:hanging="230"/>
              <w:rPr>
                <w:rFonts w:ascii="Arial" w:hAnsi="Arial" w:cs="Arial"/>
                <w:bCs/>
                <w:sz w:val="22"/>
                <w:szCs w:val="22"/>
              </w:rPr>
            </w:pPr>
            <w:r w:rsidRPr="00631931">
              <w:rPr>
                <w:rFonts w:ascii="Arial" w:hAnsi="Arial" w:cs="Arial"/>
                <w:bCs/>
                <w:sz w:val="22"/>
                <w:szCs w:val="22"/>
              </w:rPr>
              <w:t xml:space="preserve">b. </w:t>
            </w:r>
            <w:r w:rsidR="00FA759B">
              <w:rPr>
                <w:rFonts w:ascii="Arial" w:hAnsi="Arial" w:cs="Arial"/>
                <w:b/>
                <w:bCs/>
                <w:color w:val="FF0000"/>
                <w:sz w:val="22"/>
                <w:szCs w:val="22"/>
              </w:rPr>
              <w:t>85</w:t>
            </w:r>
            <w:r w:rsidR="00C73917">
              <w:rPr>
                <w:rFonts w:ascii="Arial" w:hAnsi="Arial" w:cs="Arial"/>
                <w:bCs/>
                <w:sz w:val="22"/>
                <w:szCs w:val="22"/>
              </w:rPr>
              <w:t>%</w:t>
            </w:r>
            <w:r w:rsidRPr="00631931">
              <w:rPr>
                <w:rFonts w:ascii="Arial" w:hAnsi="Arial" w:cs="Arial"/>
                <w:bCs/>
                <w:sz w:val="22"/>
                <w:szCs w:val="22"/>
              </w:rPr>
              <w:t xml:space="preserve"> of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identified with a mental health concern through risk assessment screening  receive a mental health assessment administered by the SBHC mental health clinician or are referred for appropriate assessment. </w:t>
            </w:r>
          </w:p>
          <w:p w:rsidR="00D26541" w:rsidRPr="00631931" w:rsidRDefault="00D26541" w:rsidP="00DC50A0">
            <w:pPr>
              <w:tabs>
                <w:tab w:val="left" w:pos="410"/>
              </w:tabs>
              <w:ind w:left="230" w:hanging="230"/>
              <w:rPr>
                <w:rFonts w:ascii="Arial" w:hAnsi="Arial" w:cs="Arial"/>
                <w:bCs/>
                <w:sz w:val="22"/>
                <w:szCs w:val="22"/>
              </w:rPr>
            </w:pPr>
            <w:r w:rsidRPr="00631931">
              <w:rPr>
                <w:rFonts w:ascii="Arial" w:hAnsi="Arial" w:cs="Arial"/>
                <w:bCs/>
                <w:sz w:val="22"/>
                <w:szCs w:val="22"/>
              </w:rPr>
              <w:t xml:space="preserve">c. </w:t>
            </w:r>
            <w:r w:rsidR="00FA759B">
              <w:rPr>
                <w:rFonts w:ascii="Arial" w:hAnsi="Arial" w:cs="Arial"/>
                <w:b/>
                <w:bCs/>
                <w:color w:val="FF0000"/>
                <w:sz w:val="22"/>
                <w:szCs w:val="22"/>
              </w:rPr>
              <w:t>50</w:t>
            </w:r>
            <w:r w:rsidR="00C73917">
              <w:rPr>
                <w:rFonts w:ascii="Arial" w:hAnsi="Arial" w:cs="Arial"/>
                <w:bCs/>
                <w:sz w:val="22"/>
                <w:szCs w:val="22"/>
              </w:rPr>
              <w:t>%</w:t>
            </w:r>
            <w:r w:rsidRPr="00631931">
              <w:rPr>
                <w:rFonts w:ascii="Arial" w:hAnsi="Arial" w:cs="Arial"/>
                <w:bCs/>
                <w:sz w:val="22"/>
                <w:szCs w:val="22"/>
              </w:rPr>
              <w:t xml:space="preserve"> of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receiving mental health services through the SBHC for at least three months of regular therapy demonstrate improved psychosocial functioning. </w:t>
            </w:r>
          </w:p>
          <w:p w:rsidR="00D26541" w:rsidRPr="00631931" w:rsidRDefault="00D26541" w:rsidP="00FA759B">
            <w:pPr>
              <w:tabs>
                <w:tab w:val="left" w:pos="410"/>
              </w:tabs>
              <w:ind w:left="230" w:hanging="230"/>
              <w:rPr>
                <w:rFonts w:ascii="Arial" w:hAnsi="Arial" w:cs="Arial"/>
                <w:bCs/>
                <w:sz w:val="22"/>
                <w:szCs w:val="22"/>
              </w:rPr>
            </w:pPr>
            <w:r w:rsidRPr="00631931">
              <w:rPr>
                <w:rFonts w:ascii="Arial" w:hAnsi="Arial" w:cs="Arial"/>
                <w:bCs/>
                <w:sz w:val="22"/>
                <w:szCs w:val="22"/>
              </w:rPr>
              <w:t xml:space="preserve">d. </w:t>
            </w:r>
            <w:r w:rsidR="00FA759B">
              <w:rPr>
                <w:rFonts w:ascii="Arial" w:hAnsi="Arial" w:cs="Arial"/>
                <w:b/>
                <w:bCs/>
                <w:color w:val="FF0000"/>
                <w:sz w:val="22"/>
                <w:szCs w:val="22"/>
              </w:rPr>
              <w:t>90</w:t>
            </w:r>
            <w:r w:rsidR="00C73917">
              <w:rPr>
                <w:rFonts w:ascii="Arial" w:hAnsi="Arial" w:cs="Arial"/>
                <w:bCs/>
                <w:sz w:val="22"/>
                <w:szCs w:val="22"/>
              </w:rPr>
              <w:t>%</w:t>
            </w:r>
            <w:r w:rsidRPr="00631931">
              <w:rPr>
                <w:rFonts w:ascii="Arial" w:hAnsi="Arial" w:cs="Arial"/>
                <w:bCs/>
                <w:sz w:val="22"/>
                <w:szCs w:val="22"/>
              </w:rPr>
              <w:t xml:space="preserve"> of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identified as having mental health needs that exceed the scope of services provided through the SBHC are referred to an outside mental health specialty service. </w:t>
            </w:r>
          </w:p>
        </w:tc>
      </w:tr>
      <w:tr w:rsidR="00D26541" w:rsidRPr="00631931" w:rsidTr="00D26541">
        <w:trPr>
          <w:trHeight w:val="33"/>
          <w:jc w:val="center"/>
        </w:trPr>
        <w:tc>
          <w:tcPr>
            <w:tcW w:w="3924" w:type="dxa"/>
            <w:tcBorders>
              <w:top w:val="single" w:sz="4" w:space="0" w:color="auto"/>
              <w:bottom w:val="single" w:sz="4" w:space="0" w:color="auto"/>
              <w:right w:val="single" w:sz="4" w:space="0" w:color="auto"/>
            </w:tcBorders>
            <w:shd w:val="clear" w:color="auto" w:fill="FFFFFF"/>
          </w:tcPr>
          <w:p w:rsidR="00D26541" w:rsidRPr="0020170F" w:rsidRDefault="00D26541" w:rsidP="00DC50A0">
            <w:pPr>
              <w:ind w:left="374" w:hanging="374"/>
              <w:rPr>
                <w:rFonts w:ascii="Arial" w:hAnsi="Arial" w:cs="Arial"/>
                <w:bCs/>
                <w:sz w:val="22"/>
                <w:szCs w:val="22"/>
              </w:rPr>
            </w:pPr>
            <w:r w:rsidRPr="0020170F">
              <w:rPr>
                <w:rFonts w:ascii="Arial" w:hAnsi="Arial" w:cs="Arial"/>
                <w:bCs/>
                <w:sz w:val="22"/>
                <w:szCs w:val="22"/>
              </w:rPr>
              <w:t xml:space="preserve">4. </w:t>
            </w:r>
            <w:r w:rsidR="00A34D5E" w:rsidRPr="0020170F">
              <w:rPr>
                <w:rFonts w:ascii="Arial" w:hAnsi="Arial" w:cs="Arial"/>
                <w:bCs/>
                <w:sz w:val="22"/>
                <w:szCs w:val="22"/>
              </w:rPr>
              <w:t xml:space="preserve">  </w:t>
            </w:r>
            <w:r w:rsidRPr="0020170F">
              <w:rPr>
                <w:rFonts w:ascii="Arial" w:hAnsi="Arial" w:cs="Arial"/>
                <w:bCs/>
                <w:sz w:val="22"/>
                <w:szCs w:val="22"/>
              </w:rPr>
              <w:t xml:space="preserve">Reduce the severity and frequency of asthma symptoms among </w:t>
            </w:r>
            <w:r w:rsidR="00A968B3" w:rsidRPr="0020170F">
              <w:rPr>
                <w:rFonts w:ascii="Arial" w:hAnsi="Arial" w:cs="Arial"/>
                <w:bCs/>
                <w:sz w:val="22"/>
                <w:szCs w:val="22"/>
              </w:rPr>
              <w:t>Client</w:t>
            </w:r>
            <w:r w:rsidR="003E2556" w:rsidRPr="0020170F">
              <w:rPr>
                <w:rFonts w:ascii="Arial" w:hAnsi="Arial" w:cs="Arial"/>
                <w:bCs/>
                <w:sz w:val="22"/>
                <w:szCs w:val="22"/>
              </w:rPr>
              <w:t>s</w:t>
            </w:r>
            <w:r w:rsidRPr="0020170F">
              <w:rPr>
                <w:rFonts w:ascii="Arial" w:hAnsi="Arial" w:cs="Arial"/>
                <w:bCs/>
                <w:sz w:val="22"/>
                <w:szCs w:val="22"/>
              </w:rPr>
              <w:t xml:space="preserve"> with asthma who utilize the SBHC.</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a. </w:t>
            </w:r>
            <w:r w:rsidR="00287E7A">
              <w:rPr>
                <w:rFonts w:ascii="Arial" w:hAnsi="Arial" w:cs="Arial"/>
                <w:b/>
                <w:bCs/>
                <w:color w:val="FF0000"/>
                <w:sz w:val="22"/>
                <w:szCs w:val="22"/>
              </w:rPr>
              <w:t>80</w:t>
            </w:r>
            <w:r w:rsidR="00C73917">
              <w:rPr>
                <w:rFonts w:ascii="Arial" w:hAnsi="Arial" w:cs="Arial"/>
                <w:bCs/>
                <w:sz w:val="22"/>
                <w:szCs w:val="22"/>
              </w:rPr>
              <w:t>%</w:t>
            </w:r>
            <w:r w:rsidRPr="00631931">
              <w:rPr>
                <w:rFonts w:ascii="Arial" w:hAnsi="Arial" w:cs="Arial"/>
                <w:bCs/>
                <w:sz w:val="22"/>
                <w:szCs w:val="22"/>
              </w:rPr>
              <w:t xml:space="preserve"> of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with asthma have a written asthma action plan.</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b. </w:t>
            </w:r>
            <w:r w:rsidR="00A6422A">
              <w:rPr>
                <w:rFonts w:ascii="Arial" w:hAnsi="Arial" w:cs="Arial"/>
                <w:b/>
                <w:bCs/>
                <w:color w:val="FF0000"/>
                <w:sz w:val="22"/>
                <w:szCs w:val="22"/>
              </w:rPr>
              <w:t>70</w:t>
            </w:r>
            <w:r w:rsidR="00C73917">
              <w:rPr>
                <w:rFonts w:ascii="Arial" w:hAnsi="Arial" w:cs="Arial"/>
                <w:bCs/>
                <w:sz w:val="22"/>
                <w:szCs w:val="22"/>
              </w:rPr>
              <w:t>%</w:t>
            </w:r>
            <w:r w:rsidR="00C73917" w:rsidRPr="00631931">
              <w:rPr>
                <w:rFonts w:ascii="Arial" w:hAnsi="Arial" w:cs="Arial"/>
                <w:bCs/>
                <w:sz w:val="22"/>
                <w:szCs w:val="22"/>
              </w:rPr>
              <w:t xml:space="preserve"> </w:t>
            </w:r>
            <w:r w:rsidRPr="00631931">
              <w:rPr>
                <w:rFonts w:ascii="Arial" w:hAnsi="Arial" w:cs="Arial"/>
                <w:bCs/>
                <w:sz w:val="22"/>
                <w:szCs w:val="22"/>
              </w:rPr>
              <w:t xml:space="preserve">of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compliant with a written asthma action plan show improvement in symptoms as documented by a health care provider in the medical record.</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c. There is a </w:t>
            </w:r>
            <w:r w:rsidR="00A6422A">
              <w:rPr>
                <w:rFonts w:ascii="Arial" w:hAnsi="Arial" w:cs="Arial"/>
                <w:b/>
                <w:bCs/>
                <w:color w:val="FF0000"/>
                <w:sz w:val="22"/>
                <w:szCs w:val="22"/>
              </w:rPr>
              <w:t>20</w:t>
            </w:r>
            <w:r w:rsidR="00C73917">
              <w:rPr>
                <w:rFonts w:ascii="Arial" w:hAnsi="Arial" w:cs="Arial"/>
                <w:bCs/>
                <w:sz w:val="22"/>
                <w:szCs w:val="22"/>
              </w:rPr>
              <w:t>%</w:t>
            </w:r>
            <w:r w:rsidRPr="00631931">
              <w:rPr>
                <w:rFonts w:ascii="Arial" w:hAnsi="Arial" w:cs="Arial"/>
                <w:bCs/>
                <w:sz w:val="22"/>
                <w:szCs w:val="22"/>
              </w:rPr>
              <w:t xml:space="preserve"> decrease in urgent visits (visits by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seen in School Based Health Clinic due to asthma symptoms) as assessed by clinician notes, Electronic Health Record, or Data Base. </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d. </w:t>
            </w:r>
            <w:r w:rsidR="00A6422A">
              <w:rPr>
                <w:rFonts w:ascii="Arial" w:hAnsi="Arial" w:cs="Arial"/>
                <w:b/>
                <w:bCs/>
                <w:color w:val="FF0000"/>
                <w:sz w:val="22"/>
                <w:szCs w:val="22"/>
              </w:rPr>
              <w:t>90</w:t>
            </w:r>
            <w:r w:rsidR="00C73917">
              <w:rPr>
                <w:rFonts w:ascii="Arial" w:hAnsi="Arial" w:cs="Arial"/>
                <w:bCs/>
                <w:sz w:val="22"/>
                <w:szCs w:val="22"/>
              </w:rPr>
              <w:t>%</w:t>
            </w:r>
            <w:r w:rsidRPr="00631931">
              <w:rPr>
                <w:rFonts w:ascii="Arial" w:hAnsi="Arial" w:cs="Arial"/>
                <w:bCs/>
                <w:sz w:val="22"/>
                <w:szCs w:val="22"/>
              </w:rPr>
              <w:t xml:space="preserve"> of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with asthma have a documented flu vaccine.</w:t>
            </w:r>
          </w:p>
          <w:p w:rsidR="00D26541" w:rsidRPr="00631931" w:rsidRDefault="00D26541" w:rsidP="00A6422A">
            <w:pPr>
              <w:ind w:left="230" w:hanging="230"/>
              <w:rPr>
                <w:rFonts w:ascii="Arial" w:hAnsi="Arial" w:cs="Arial"/>
                <w:bCs/>
                <w:sz w:val="22"/>
                <w:szCs w:val="22"/>
              </w:rPr>
            </w:pPr>
            <w:r w:rsidRPr="00631931">
              <w:rPr>
                <w:rFonts w:ascii="Arial" w:hAnsi="Arial" w:cs="Arial"/>
                <w:bCs/>
                <w:sz w:val="22"/>
                <w:szCs w:val="22"/>
              </w:rPr>
              <w:t xml:space="preserve">e. The number of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with asthma that report reduction in admissions to the Emergency Department during the school year is increased by </w:t>
            </w:r>
            <w:r w:rsidR="00A6422A">
              <w:rPr>
                <w:rFonts w:ascii="Arial" w:hAnsi="Arial" w:cs="Arial"/>
                <w:b/>
                <w:bCs/>
                <w:color w:val="FF0000"/>
                <w:sz w:val="22"/>
                <w:szCs w:val="22"/>
              </w:rPr>
              <w:t>20</w:t>
            </w:r>
            <w:r w:rsidR="00C73917">
              <w:rPr>
                <w:rFonts w:ascii="Arial" w:hAnsi="Arial" w:cs="Arial"/>
                <w:bCs/>
                <w:sz w:val="22"/>
                <w:szCs w:val="22"/>
              </w:rPr>
              <w:t>%</w:t>
            </w:r>
            <w:r w:rsidRPr="00631931">
              <w:rPr>
                <w:rFonts w:ascii="Arial" w:hAnsi="Arial" w:cs="Arial"/>
                <w:bCs/>
                <w:sz w:val="22"/>
                <w:szCs w:val="22"/>
              </w:rPr>
              <w:t xml:space="preserve">.  </w:t>
            </w:r>
          </w:p>
        </w:tc>
      </w:tr>
      <w:tr w:rsidR="00D26541" w:rsidRPr="00631931" w:rsidTr="00D26541">
        <w:trPr>
          <w:trHeight w:val="33"/>
          <w:jc w:val="center"/>
        </w:trPr>
        <w:tc>
          <w:tcPr>
            <w:tcW w:w="3924" w:type="dxa"/>
            <w:tcBorders>
              <w:top w:val="single" w:sz="4" w:space="0" w:color="auto"/>
              <w:bottom w:val="single" w:sz="4" w:space="0" w:color="auto"/>
              <w:right w:val="single" w:sz="4" w:space="0" w:color="auto"/>
            </w:tcBorders>
            <w:shd w:val="clear" w:color="auto" w:fill="FFFFFF"/>
          </w:tcPr>
          <w:p w:rsidR="00D26541" w:rsidRPr="0020170F" w:rsidRDefault="00D26541" w:rsidP="00A34D5E">
            <w:pPr>
              <w:spacing w:after="200" w:line="276" w:lineRule="auto"/>
              <w:ind w:left="374" w:hanging="360"/>
              <w:rPr>
                <w:rFonts w:ascii="Arial" w:hAnsi="Arial" w:cs="Arial"/>
                <w:bCs/>
                <w:sz w:val="22"/>
                <w:szCs w:val="22"/>
              </w:rPr>
            </w:pPr>
            <w:r w:rsidRPr="0020170F">
              <w:rPr>
                <w:rFonts w:ascii="Arial" w:hAnsi="Arial" w:cs="Arial"/>
                <w:bCs/>
                <w:sz w:val="22"/>
                <w:szCs w:val="22"/>
              </w:rPr>
              <w:t xml:space="preserve">5. </w:t>
            </w:r>
            <w:r w:rsidR="00A34D5E" w:rsidRPr="0020170F">
              <w:rPr>
                <w:rFonts w:ascii="Arial" w:hAnsi="Arial" w:cs="Arial"/>
                <w:bCs/>
                <w:sz w:val="22"/>
                <w:szCs w:val="22"/>
              </w:rPr>
              <w:t xml:space="preserve">  </w:t>
            </w:r>
            <w:r w:rsidRPr="0020170F">
              <w:rPr>
                <w:rFonts w:ascii="Arial" w:hAnsi="Arial" w:cs="Arial"/>
                <w:bCs/>
                <w:sz w:val="22"/>
                <w:szCs w:val="22"/>
              </w:rPr>
              <w:t xml:space="preserve">Reduce the proportion of SBHC </w:t>
            </w:r>
            <w:r w:rsidR="00A968B3" w:rsidRPr="0020170F">
              <w:rPr>
                <w:rFonts w:ascii="Arial" w:hAnsi="Arial" w:cs="Arial"/>
                <w:bCs/>
                <w:sz w:val="22"/>
                <w:szCs w:val="22"/>
              </w:rPr>
              <w:t>Client</w:t>
            </w:r>
            <w:r w:rsidR="00E46C9E" w:rsidRPr="0020170F">
              <w:rPr>
                <w:rFonts w:ascii="Arial" w:hAnsi="Arial" w:cs="Arial"/>
                <w:bCs/>
                <w:sz w:val="22"/>
                <w:szCs w:val="22"/>
              </w:rPr>
              <w:t>s</w:t>
            </w:r>
            <w:r w:rsidRPr="0020170F">
              <w:rPr>
                <w:rFonts w:ascii="Arial" w:hAnsi="Arial" w:cs="Arial"/>
                <w:bCs/>
                <w:sz w:val="22"/>
                <w:szCs w:val="22"/>
              </w:rPr>
              <w:t xml:space="preserve"> with obesity.</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a. </w:t>
            </w:r>
            <w:r w:rsidR="00D47E82">
              <w:rPr>
                <w:rFonts w:ascii="Arial" w:hAnsi="Arial" w:cs="Arial"/>
                <w:b/>
                <w:bCs/>
                <w:color w:val="FF0000"/>
                <w:sz w:val="22"/>
                <w:szCs w:val="22"/>
              </w:rPr>
              <w:t>90</w:t>
            </w:r>
            <w:r w:rsidR="00C73917">
              <w:rPr>
                <w:rFonts w:ascii="Arial" w:hAnsi="Arial" w:cs="Arial"/>
                <w:bCs/>
                <w:sz w:val="22"/>
                <w:szCs w:val="22"/>
              </w:rPr>
              <w:t>%</w:t>
            </w:r>
            <w:r w:rsidRPr="00631931">
              <w:rPr>
                <w:rFonts w:ascii="Arial" w:hAnsi="Arial" w:cs="Arial"/>
                <w:bCs/>
                <w:sz w:val="22"/>
                <w:szCs w:val="22"/>
              </w:rPr>
              <w:t xml:space="preserve"> of SBHC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of medical services have documentation of BMI in their record.</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b. </w:t>
            </w:r>
            <w:r w:rsidR="00D47E82">
              <w:rPr>
                <w:rFonts w:ascii="Arial" w:hAnsi="Arial" w:cs="Arial"/>
                <w:b/>
                <w:bCs/>
                <w:color w:val="FF0000"/>
                <w:sz w:val="22"/>
                <w:szCs w:val="22"/>
              </w:rPr>
              <w:t>80</w:t>
            </w:r>
            <w:r w:rsidR="00C73917">
              <w:rPr>
                <w:rFonts w:ascii="Arial" w:hAnsi="Arial" w:cs="Arial"/>
                <w:bCs/>
                <w:sz w:val="22"/>
                <w:szCs w:val="22"/>
              </w:rPr>
              <w:t>%</w:t>
            </w:r>
            <w:r w:rsidRPr="00631931">
              <w:rPr>
                <w:rFonts w:ascii="Arial" w:hAnsi="Arial" w:cs="Arial"/>
                <w:bCs/>
                <w:sz w:val="22"/>
                <w:szCs w:val="22"/>
              </w:rPr>
              <w:t xml:space="preserve"> of SBHC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of medical services with a BMI&gt; </w:t>
            </w:r>
            <w:r w:rsidR="00D47E82">
              <w:rPr>
                <w:rFonts w:ascii="Arial" w:hAnsi="Arial" w:cs="Arial"/>
                <w:b/>
                <w:bCs/>
                <w:color w:val="FF0000"/>
                <w:sz w:val="22"/>
                <w:szCs w:val="22"/>
              </w:rPr>
              <w:t>85</w:t>
            </w:r>
            <w:r w:rsidRPr="00631931">
              <w:rPr>
                <w:rFonts w:ascii="Arial" w:hAnsi="Arial" w:cs="Arial"/>
                <w:bCs/>
                <w:sz w:val="22"/>
                <w:szCs w:val="22"/>
                <w:vertAlign w:val="superscript"/>
              </w:rPr>
              <w:t>th</w:t>
            </w:r>
            <w:r w:rsidRPr="00631931">
              <w:rPr>
                <w:rFonts w:ascii="Arial" w:hAnsi="Arial" w:cs="Arial"/>
                <w:bCs/>
                <w:sz w:val="22"/>
                <w:szCs w:val="22"/>
              </w:rPr>
              <w:t xml:space="preserve"> percentile receive education and/or counseling  about nutrition and physical activity, or are referred for education and/or counseling.  </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c. </w:t>
            </w:r>
            <w:r w:rsidR="00D47E82">
              <w:rPr>
                <w:rFonts w:ascii="Arial" w:hAnsi="Arial" w:cs="Arial"/>
                <w:b/>
                <w:bCs/>
                <w:color w:val="FF0000"/>
                <w:sz w:val="22"/>
                <w:szCs w:val="22"/>
              </w:rPr>
              <w:t>25</w:t>
            </w:r>
            <w:r w:rsidR="00C73917">
              <w:rPr>
                <w:rFonts w:ascii="Arial" w:hAnsi="Arial" w:cs="Arial"/>
                <w:bCs/>
                <w:sz w:val="22"/>
                <w:szCs w:val="22"/>
              </w:rPr>
              <w:t>%</w:t>
            </w:r>
            <w:r w:rsidRPr="00631931">
              <w:rPr>
                <w:rFonts w:ascii="Arial" w:hAnsi="Arial" w:cs="Arial"/>
                <w:bCs/>
                <w:sz w:val="22"/>
                <w:szCs w:val="22"/>
              </w:rPr>
              <w:t xml:space="preserve"> of SBHC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of medical services with a BMI&gt; </w:t>
            </w:r>
            <w:r w:rsidR="00D47E82">
              <w:rPr>
                <w:rFonts w:ascii="Arial" w:hAnsi="Arial" w:cs="Arial"/>
                <w:b/>
                <w:bCs/>
                <w:color w:val="FF0000"/>
                <w:sz w:val="22"/>
                <w:szCs w:val="22"/>
              </w:rPr>
              <w:t>95</w:t>
            </w:r>
            <w:r w:rsidRPr="00631931">
              <w:rPr>
                <w:rFonts w:ascii="Arial" w:hAnsi="Arial" w:cs="Arial"/>
                <w:bCs/>
                <w:sz w:val="22"/>
                <w:szCs w:val="22"/>
                <w:vertAlign w:val="superscript"/>
              </w:rPr>
              <w:t>th</w:t>
            </w:r>
            <w:r w:rsidRPr="00631931">
              <w:rPr>
                <w:rFonts w:ascii="Arial" w:hAnsi="Arial" w:cs="Arial"/>
                <w:bCs/>
                <w:sz w:val="22"/>
                <w:szCs w:val="22"/>
              </w:rPr>
              <w:t xml:space="preserve"> percentile have a written plan to improve nutrition and increase physical activity and are offered follow-up on a regular basis.</w:t>
            </w:r>
          </w:p>
          <w:p w:rsidR="00D26541" w:rsidRPr="00631931" w:rsidRDefault="00A34D5E" w:rsidP="00D47E82">
            <w:pPr>
              <w:ind w:left="230" w:hanging="230"/>
              <w:rPr>
                <w:rFonts w:ascii="Arial" w:hAnsi="Arial" w:cs="Arial"/>
                <w:bCs/>
                <w:sz w:val="22"/>
                <w:szCs w:val="22"/>
              </w:rPr>
            </w:pPr>
            <w:r>
              <w:rPr>
                <w:rFonts w:ascii="Arial" w:hAnsi="Arial" w:cs="Arial"/>
                <w:bCs/>
                <w:sz w:val="22"/>
                <w:szCs w:val="22"/>
              </w:rPr>
              <w:t>d</w:t>
            </w:r>
            <w:r w:rsidR="00D26541" w:rsidRPr="00631931">
              <w:rPr>
                <w:rFonts w:ascii="Arial" w:hAnsi="Arial" w:cs="Arial"/>
                <w:bCs/>
                <w:sz w:val="22"/>
                <w:szCs w:val="22"/>
              </w:rPr>
              <w:t xml:space="preserve">. </w:t>
            </w:r>
            <w:r w:rsidR="00D47E82">
              <w:rPr>
                <w:rFonts w:ascii="Arial" w:hAnsi="Arial" w:cs="Arial"/>
                <w:b/>
                <w:bCs/>
                <w:color w:val="FF0000"/>
                <w:sz w:val="22"/>
                <w:szCs w:val="22"/>
              </w:rPr>
              <w:t>50</w:t>
            </w:r>
            <w:r w:rsidR="00C73917">
              <w:rPr>
                <w:rFonts w:ascii="Arial" w:hAnsi="Arial" w:cs="Arial"/>
                <w:bCs/>
                <w:sz w:val="22"/>
                <w:szCs w:val="22"/>
              </w:rPr>
              <w:t>%</w:t>
            </w:r>
            <w:r w:rsidR="00D26541" w:rsidRPr="00631931">
              <w:rPr>
                <w:rFonts w:ascii="Arial" w:hAnsi="Arial" w:cs="Arial"/>
                <w:bCs/>
                <w:sz w:val="22"/>
                <w:szCs w:val="22"/>
              </w:rPr>
              <w:t xml:space="preserve"> of SBHC </w:t>
            </w:r>
            <w:r w:rsidR="00A968B3">
              <w:rPr>
                <w:rFonts w:ascii="Arial" w:hAnsi="Arial" w:cs="Arial"/>
                <w:bCs/>
                <w:sz w:val="22"/>
                <w:szCs w:val="22"/>
              </w:rPr>
              <w:t>Client</w:t>
            </w:r>
            <w:r w:rsidR="00E46C9E">
              <w:rPr>
                <w:rFonts w:ascii="Arial" w:hAnsi="Arial" w:cs="Arial"/>
                <w:bCs/>
                <w:sz w:val="22"/>
                <w:szCs w:val="22"/>
              </w:rPr>
              <w:t>s</w:t>
            </w:r>
            <w:r w:rsidR="00D26541" w:rsidRPr="00631931">
              <w:rPr>
                <w:rFonts w:ascii="Arial" w:hAnsi="Arial" w:cs="Arial"/>
                <w:bCs/>
                <w:sz w:val="22"/>
                <w:szCs w:val="22"/>
              </w:rPr>
              <w:t xml:space="preserve"> who have a written plan to improve nutrition and increase physical activity and who receive follow up report that the plan was shared with their family, and/or report a positive lifestyle change (i.e. increased physical activity, improved nutrition, reduced “screen” time, elimination of sugary drinks in their diet).  </w:t>
            </w:r>
          </w:p>
        </w:tc>
      </w:tr>
      <w:tr w:rsidR="00D26541" w:rsidRPr="00631931" w:rsidTr="002F5D49">
        <w:trPr>
          <w:trHeight w:val="576"/>
          <w:jc w:val="center"/>
        </w:trPr>
        <w:tc>
          <w:tcPr>
            <w:tcW w:w="9252" w:type="dxa"/>
            <w:gridSpan w:val="2"/>
            <w:tcBorders>
              <w:top w:val="single" w:sz="4" w:space="0" w:color="auto"/>
              <w:bottom w:val="single" w:sz="4" w:space="0" w:color="auto"/>
            </w:tcBorders>
            <w:shd w:val="clear" w:color="auto" w:fill="FFFFFF"/>
            <w:vAlign w:val="center"/>
          </w:tcPr>
          <w:p w:rsidR="00D26541" w:rsidRPr="00631931" w:rsidRDefault="00D26541" w:rsidP="00DC50A0">
            <w:pPr>
              <w:rPr>
                <w:rFonts w:ascii="Arial" w:hAnsi="Arial" w:cs="Arial"/>
                <w:b/>
                <w:bCs/>
                <w:sz w:val="22"/>
                <w:szCs w:val="22"/>
              </w:rPr>
            </w:pPr>
            <w:r w:rsidRPr="00DC50A0">
              <w:rPr>
                <w:rFonts w:ascii="Arial" w:hAnsi="Arial" w:cs="Arial"/>
                <w:b/>
                <w:bCs/>
                <w:color w:val="0000FF"/>
                <w:sz w:val="22"/>
                <w:szCs w:val="22"/>
              </w:rPr>
              <w:t>Reproductive Health (</w:t>
            </w:r>
            <w:r w:rsidR="00A968B3" w:rsidRPr="00DC50A0">
              <w:rPr>
                <w:rFonts w:ascii="Arial" w:hAnsi="Arial" w:cs="Arial"/>
                <w:b/>
                <w:bCs/>
                <w:color w:val="0000FF"/>
                <w:sz w:val="22"/>
                <w:szCs w:val="22"/>
              </w:rPr>
              <w:t>Client</w:t>
            </w:r>
            <w:r w:rsidR="003E2556" w:rsidRPr="00DC50A0">
              <w:rPr>
                <w:rFonts w:ascii="Arial" w:hAnsi="Arial" w:cs="Arial"/>
                <w:b/>
                <w:bCs/>
                <w:color w:val="0000FF"/>
                <w:sz w:val="22"/>
                <w:szCs w:val="22"/>
              </w:rPr>
              <w:t>s</w:t>
            </w:r>
            <w:r w:rsidRPr="00DC50A0">
              <w:rPr>
                <w:rFonts w:ascii="Arial" w:hAnsi="Arial" w:cs="Arial"/>
                <w:b/>
                <w:bCs/>
                <w:color w:val="0000FF"/>
                <w:sz w:val="22"/>
                <w:szCs w:val="22"/>
              </w:rPr>
              <w:t xml:space="preserve"> in Grades  7-12)</w:t>
            </w:r>
          </w:p>
        </w:tc>
      </w:tr>
      <w:tr w:rsidR="00D26541" w:rsidRPr="00631931" w:rsidTr="00D26541">
        <w:trPr>
          <w:trHeight w:val="33"/>
          <w:jc w:val="center"/>
        </w:trPr>
        <w:tc>
          <w:tcPr>
            <w:tcW w:w="3924" w:type="dxa"/>
            <w:tcBorders>
              <w:top w:val="single" w:sz="4" w:space="0" w:color="auto"/>
              <w:bottom w:val="single" w:sz="4" w:space="0" w:color="auto"/>
              <w:right w:val="single" w:sz="4" w:space="0" w:color="auto"/>
            </w:tcBorders>
            <w:shd w:val="clear" w:color="auto" w:fill="FFFFFF"/>
          </w:tcPr>
          <w:p w:rsidR="00D26541" w:rsidRPr="0020170F" w:rsidRDefault="00D26541" w:rsidP="00DC50A0">
            <w:pPr>
              <w:ind w:left="374" w:hanging="374"/>
              <w:rPr>
                <w:rFonts w:ascii="Arial" w:hAnsi="Arial" w:cs="Arial"/>
                <w:bCs/>
                <w:sz w:val="22"/>
                <w:szCs w:val="22"/>
              </w:rPr>
            </w:pPr>
            <w:r w:rsidRPr="0020170F">
              <w:rPr>
                <w:rFonts w:ascii="Arial" w:hAnsi="Arial" w:cs="Arial"/>
                <w:bCs/>
                <w:sz w:val="22"/>
                <w:szCs w:val="22"/>
              </w:rPr>
              <w:t xml:space="preserve">6. </w:t>
            </w:r>
            <w:r w:rsidR="00A34D5E" w:rsidRPr="0020170F">
              <w:rPr>
                <w:rFonts w:ascii="Arial" w:hAnsi="Arial" w:cs="Arial"/>
                <w:bCs/>
                <w:sz w:val="22"/>
                <w:szCs w:val="22"/>
              </w:rPr>
              <w:t xml:space="preserve">  </w:t>
            </w:r>
            <w:r w:rsidRPr="0020170F">
              <w:rPr>
                <w:rFonts w:ascii="Arial" w:hAnsi="Arial" w:cs="Arial"/>
                <w:bCs/>
                <w:sz w:val="22"/>
                <w:szCs w:val="22"/>
              </w:rPr>
              <w:t xml:space="preserve">Reduce the occurrence of STDs among </w:t>
            </w:r>
            <w:r w:rsidR="00A968B3" w:rsidRPr="0020170F">
              <w:rPr>
                <w:rFonts w:ascii="Arial" w:hAnsi="Arial" w:cs="Arial"/>
                <w:bCs/>
                <w:sz w:val="22"/>
                <w:szCs w:val="22"/>
              </w:rPr>
              <w:t>Client</w:t>
            </w:r>
            <w:r w:rsidRPr="0020170F">
              <w:rPr>
                <w:rFonts w:ascii="Arial" w:hAnsi="Arial" w:cs="Arial"/>
                <w:bCs/>
                <w:sz w:val="22"/>
                <w:szCs w:val="22"/>
              </w:rPr>
              <w:t xml:space="preserve"> SBHC </w:t>
            </w:r>
            <w:r w:rsidR="00A968B3" w:rsidRPr="0020170F">
              <w:rPr>
                <w:rFonts w:ascii="Arial" w:hAnsi="Arial" w:cs="Arial"/>
                <w:bCs/>
                <w:sz w:val="22"/>
                <w:szCs w:val="22"/>
              </w:rPr>
              <w:t>Client</w:t>
            </w:r>
            <w:r w:rsidR="003E2556" w:rsidRPr="0020170F">
              <w:rPr>
                <w:rFonts w:ascii="Arial" w:hAnsi="Arial" w:cs="Arial"/>
                <w:bCs/>
                <w:sz w:val="22"/>
                <w:szCs w:val="22"/>
              </w:rPr>
              <w:t>s</w:t>
            </w:r>
            <w:r w:rsidRPr="0020170F">
              <w:rPr>
                <w:rFonts w:ascii="Arial" w:hAnsi="Arial" w:cs="Arial"/>
                <w:bCs/>
                <w:sz w:val="22"/>
                <w:szCs w:val="22"/>
              </w:rPr>
              <w:t>.</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AA1F65">
            <w:pPr>
              <w:ind w:left="230" w:hanging="230"/>
              <w:rPr>
                <w:rFonts w:ascii="Arial" w:hAnsi="Arial" w:cs="Arial"/>
                <w:bCs/>
                <w:sz w:val="22"/>
                <w:szCs w:val="22"/>
              </w:rPr>
            </w:pPr>
            <w:r w:rsidRPr="00631931">
              <w:rPr>
                <w:rFonts w:ascii="Arial" w:hAnsi="Arial" w:cs="Arial"/>
                <w:bCs/>
                <w:sz w:val="22"/>
                <w:szCs w:val="22"/>
              </w:rPr>
              <w:t xml:space="preserve">a. </w:t>
            </w:r>
            <w:r w:rsidR="00AA1F65">
              <w:rPr>
                <w:rFonts w:ascii="Arial" w:hAnsi="Arial" w:cs="Arial"/>
                <w:b/>
                <w:bCs/>
                <w:color w:val="FF0000"/>
                <w:sz w:val="22"/>
                <w:szCs w:val="22"/>
              </w:rPr>
              <w:t>85</w:t>
            </w:r>
            <w:r w:rsidR="00C73917">
              <w:rPr>
                <w:rFonts w:ascii="Arial" w:hAnsi="Arial" w:cs="Arial"/>
                <w:bCs/>
                <w:sz w:val="22"/>
                <w:szCs w:val="22"/>
              </w:rPr>
              <w:t>%</w:t>
            </w:r>
            <w:r w:rsidRPr="00631931">
              <w:rPr>
                <w:rFonts w:ascii="Arial" w:hAnsi="Arial" w:cs="Arial"/>
                <w:bCs/>
                <w:sz w:val="22"/>
                <w:szCs w:val="22"/>
              </w:rPr>
              <w:t xml:space="preserve"> of sexually active </w:t>
            </w:r>
            <w:r w:rsidR="00A968B3">
              <w:rPr>
                <w:rFonts w:ascii="Arial" w:hAnsi="Arial" w:cs="Arial"/>
                <w:bCs/>
                <w:sz w:val="22"/>
                <w:szCs w:val="22"/>
              </w:rPr>
              <w:t>Client</w:t>
            </w:r>
            <w:r w:rsidR="003E2556">
              <w:rPr>
                <w:rFonts w:ascii="Arial" w:hAnsi="Arial" w:cs="Arial"/>
                <w:bCs/>
                <w:sz w:val="22"/>
                <w:szCs w:val="22"/>
              </w:rPr>
              <w:t>s</w:t>
            </w:r>
            <w:r w:rsidRPr="00631931">
              <w:rPr>
                <w:rFonts w:ascii="Arial" w:hAnsi="Arial" w:cs="Arial"/>
                <w:bCs/>
                <w:sz w:val="22"/>
                <w:szCs w:val="22"/>
              </w:rPr>
              <w:t xml:space="preserve"> are screened for STDs.</w:t>
            </w:r>
          </w:p>
        </w:tc>
      </w:tr>
      <w:tr w:rsidR="00D26541" w:rsidRPr="00631931" w:rsidTr="00D26541">
        <w:trPr>
          <w:trHeight w:val="431"/>
          <w:jc w:val="center"/>
        </w:trPr>
        <w:tc>
          <w:tcPr>
            <w:tcW w:w="9252" w:type="dxa"/>
            <w:gridSpan w:val="2"/>
            <w:tcBorders>
              <w:top w:val="single" w:sz="4" w:space="0" w:color="auto"/>
              <w:bottom w:val="single" w:sz="4" w:space="0" w:color="auto"/>
            </w:tcBorders>
            <w:shd w:val="clear" w:color="auto" w:fill="FFFFFF"/>
            <w:vAlign w:val="center"/>
          </w:tcPr>
          <w:p w:rsidR="00D26541" w:rsidRPr="0020170F" w:rsidRDefault="00D26541" w:rsidP="00DC50A0">
            <w:pPr>
              <w:rPr>
                <w:rFonts w:ascii="Arial" w:hAnsi="Arial" w:cs="Arial"/>
                <w:b/>
                <w:bCs/>
                <w:color w:val="FF0000"/>
                <w:sz w:val="22"/>
                <w:szCs w:val="22"/>
              </w:rPr>
            </w:pPr>
            <w:r w:rsidRPr="0020170F">
              <w:rPr>
                <w:rFonts w:ascii="Arial" w:hAnsi="Arial" w:cs="Arial"/>
                <w:b/>
                <w:bCs/>
                <w:color w:val="0000FF"/>
                <w:sz w:val="22"/>
                <w:szCs w:val="22"/>
              </w:rPr>
              <w:t>CHOOSE IF ORAL HEALTH SERVICES ARE PROVIDED</w:t>
            </w:r>
          </w:p>
        </w:tc>
      </w:tr>
      <w:tr w:rsidR="00D26541" w:rsidRPr="00631931" w:rsidTr="00D26541">
        <w:trPr>
          <w:trHeight w:val="33"/>
          <w:jc w:val="center"/>
        </w:trPr>
        <w:tc>
          <w:tcPr>
            <w:tcW w:w="3924" w:type="dxa"/>
            <w:tcBorders>
              <w:top w:val="single" w:sz="4" w:space="0" w:color="auto"/>
              <w:bottom w:val="single" w:sz="4" w:space="0" w:color="auto"/>
              <w:right w:val="single" w:sz="4" w:space="0" w:color="auto"/>
            </w:tcBorders>
            <w:shd w:val="clear" w:color="auto" w:fill="FFFFFF"/>
          </w:tcPr>
          <w:p w:rsidR="00D26541" w:rsidRPr="0020170F" w:rsidRDefault="00D26541" w:rsidP="00DC50A0">
            <w:pPr>
              <w:rPr>
                <w:rFonts w:ascii="Arial" w:hAnsi="Arial" w:cs="Arial"/>
                <w:b/>
                <w:bCs/>
                <w:sz w:val="22"/>
                <w:szCs w:val="22"/>
              </w:rPr>
            </w:pPr>
            <w:r w:rsidRPr="0020170F">
              <w:rPr>
                <w:rFonts w:ascii="Arial" w:hAnsi="Arial" w:cs="Arial"/>
                <w:b/>
                <w:bCs/>
                <w:sz w:val="22"/>
                <w:szCs w:val="22"/>
              </w:rPr>
              <w:t>Outcomes</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DC50A0">
            <w:pPr>
              <w:rPr>
                <w:rFonts w:ascii="Arial" w:hAnsi="Arial" w:cs="Arial"/>
                <w:b/>
                <w:bCs/>
                <w:sz w:val="22"/>
                <w:szCs w:val="22"/>
              </w:rPr>
            </w:pPr>
            <w:r w:rsidRPr="00631931">
              <w:rPr>
                <w:rFonts w:ascii="Arial" w:hAnsi="Arial" w:cs="Arial"/>
                <w:b/>
                <w:bCs/>
                <w:sz w:val="22"/>
                <w:szCs w:val="22"/>
              </w:rPr>
              <w:t>Measures</w:t>
            </w:r>
          </w:p>
        </w:tc>
      </w:tr>
      <w:tr w:rsidR="00D26541" w:rsidRPr="00631931" w:rsidTr="00D26541">
        <w:trPr>
          <w:trHeight w:val="33"/>
          <w:jc w:val="center"/>
        </w:trPr>
        <w:tc>
          <w:tcPr>
            <w:tcW w:w="3924" w:type="dxa"/>
            <w:tcBorders>
              <w:top w:val="single" w:sz="4" w:space="0" w:color="auto"/>
              <w:bottom w:val="single" w:sz="4" w:space="0" w:color="auto"/>
              <w:right w:val="single" w:sz="4" w:space="0" w:color="auto"/>
            </w:tcBorders>
            <w:shd w:val="clear" w:color="auto" w:fill="FFFFFF"/>
          </w:tcPr>
          <w:p w:rsidR="00D26541" w:rsidRPr="0020170F" w:rsidRDefault="00D26541" w:rsidP="00DC50A0">
            <w:pPr>
              <w:ind w:left="374" w:hanging="374"/>
              <w:rPr>
                <w:rFonts w:ascii="Arial" w:hAnsi="Arial" w:cs="Arial"/>
                <w:bCs/>
                <w:sz w:val="22"/>
                <w:szCs w:val="22"/>
              </w:rPr>
            </w:pPr>
            <w:r w:rsidRPr="0020170F">
              <w:rPr>
                <w:rFonts w:ascii="Arial" w:hAnsi="Arial" w:cs="Arial"/>
                <w:bCs/>
                <w:sz w:val="22"/>
                <w:szCs w:val="22"/>
              </w:rPr>
              <w:t xml:space="preserve">7. </w:t>
            </w:r>
            <w:r w:rsidR="00A34D5E" w:rsidRPr="0020170F">
              <w:rPr>
                <w:rFonts w:ascii="Arial" w:hAnsi="Arial" w:cs="Arial"/>
                <w:bCs/>
                <w:sz w:val="22"/>
                <w:szCs w:val="22"/>
              </w:rPr>
              <w:t xml:space="preserve">  </w:t>
            </w:r>
            <w:r w:rsidRPr="0020170F">
              <w:rPr>
                <w:rFonts w:ascii="Arial" w:hAnsi="Arial" w:cs="Arial"/>
                <w:bCs/>
                <w:sz w:val="22"/>
                <w:szCs w:val="22"/>
              </w:rPr>
              <w:t xml:space="preserve">Increase access to and utilization of primary and preventive oral health care and other essential oral public health services to improve the health status of SBHC </w:t>
            </w:r>
            <w:r w:rsidR="00A968B3" w:rsidRPr="0020170F">
              <w:rPr>
                <w:rFonts w:ascii="Arial" w:hAnsi="Arial" w:cs="Arial"/>
                <w:bCs/>
                <w:sz w:val="22"/>
                <w:szCs w:val="22"/>
              </w:rPr>
              <w:t>Client</w:t>
            </w:r>
            <w:r w:rsidR="003E2556" w:rsidRPr="0020170F">
              <w:rPr>
                <w:rFonts w:ascii="Arial" w:hAnsi="Arial" w:cs="Arial"/>
                <w:bCs/>
                <w:sz w:val="22"/>
                <w:szCs w:val="22"/>
              </w:rPr>
              <w:t>s</w:t>
            </w:r>
            <w:r w:rsidRPr="0020170F">
              <w:rPr>
                <w:rFonts w:ascii="Arial" w:hAnsi="Arial" w:cs="Arial"/>
                <w:bCs/>
                <w:sz w:val="22"/>
                <w:szCs w:val="22"/>
              </w:rPr>
              <w:t>.</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a. </w:t>
            </w:r>
            <w:r w:rsidR="00AA1F65">
              <w:rPr>
                <w:rFonts w:ascii="Arial" w:hAnsi="Arial" w:cs="Arial"/>
                <w:b/>
                <w:bCs/>
                <w:color w:val="FF0000"/>
                <w:sz w:val="22"/>
                <w:szCs w:val="22"/>
              </w:rPr>
              <w:t>80</w:t>
            </w:r>
            <w:r w:rsidR="00C73917">
              <w:rPr>
                <w:rFonts w:ascii="Arial" w:hAnsi="Arial" w:cs="Arial"/>
                <w:bCs/>
                <w:sz w:val="22"/>
                <w:szCs w:val="22"/>
              </w:rPr>
              <w:t>%</w:t>
            </w:r>
            <w:r w:rsidRPr="00631931">
              <w:rPr>
                <w:rFonts w:ascii="Arial" w:hAnsi="Arial" w:cs="Arial"/>
                <w:bCs/>
                <w:sz w:val="22"/>
                <w:szCs w:val="22"/>
              </w:rPr>
              <w:t xml:space="preserve"> of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received an oral health screening/exam, risk assessment and oral disease prevention instruction at least annually.</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b. </w:t>
            </w:r>
            <w:r w:rsidR="00AA1F65">
              <w:rPr>
                <w:rFonts w:ascii="Arial" w:hAnsi="Arial" w:cs="Arial"/>
                <w:b/>
                <w:bCs/>
                <w:color w:val="FF0000"/>
                <w:sz w:val="22"/>
                <w:szCs w:val="22"/>
              </w:rPr>
              <w:t>80</w:t>
            </w:r>
            <w:r w:rsidR="00A34D5E" w:rsidRPr="00DC50A0">
              <w:rPr>
                <w:rFonts w:ascii="Arial" w:hAnsi="Arial" w:cs="Arial"/>
                <w:sz w:val="22"/>
                <w:szCs w:val="22"/>
              </w:rPr>
              <w:t>%</w:t>
            </w:r>
            <w:r w:rsidRPr="00631931">
              <w:rPr>
                <w:rFonts w:ascii="Arial" w:hAnsi="Arial" w:cs="Arial"/>
                <w:bCs/>
                <w:sz w:val="22"/>
                <w:szCs w:val="22"/>
              </w:rPr>
              <w:t xml:space="preserve"> of dental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were able to demonstrate proper preventive oral hygiene at their last visit.</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c. </w:t>
            </w:r>
            <w:r w:rsidR="00AA1F65">
              <w:rPr>
                <w:rFonts w:ascii="Arial" w:hAnsi="Arial" w:cs="Arial"/>
                <w:b/>
                <w:bCs/>
                <w:color w:val="FF0000"/>
                <w:sz w:val="22"/>
                <w:szCs w:val="22"/>
              </w:rPr>
              <w:t>80</w:t>
            </w:r>
            <w:r w:rsidR="00A34D5E">
              <w:rPr>
                <w:rFonts w:ascii="Arial" w:hAnsi="Arial" w:cs="Arial"/>
                <w:bCs/>
                <w:sz w:val="22"/>
                <w:szCs w:val="22"/>
              </w:rPr>
              <w:t>%</w:t>
            </w:r>
            <w:r w:rsidRPr="00631931">
              <w:rPr>
                <w:rFonts w:ascii="Arial" w:hAnsi="Arial" w:cs="Arial"/>
                <w:bCs/>
                <w:sz w:val="22"/>
                <w:szCs w:val="22"/>
              </w:rPr>
              <w:t xml:space="preserve"> of dental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have protective sealants on the occlusal surfaces of their permanent molar teeth.</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d. </w:t>
            </w:r>
            <w:r w:rsidR="00AA1F65">
              <w:rPr>
                <w:rFonts w:ascii="Arial" w:hAnsi="Arial" w:cs="Arial"/>
                <w:b/>
                <w:bCs/>
                <w:color w:val="FF0000"/>
                <w:sz w:val="22"/>
                <w:szCs w:val="22"/>
              </w:rPr>
              <w:t>80</w:t>
            </w:r>
            <w:r w:rsidR="00A34D5E">
              <w:rPr>
                <w:rFonts w:ascii="Arial" w:hAnsi="Arial" w:cs="Arial"/>
                <w:bCs/>
                <w:sz w:val="22"/>
                <w:szCs w:val="22"/>
              </w:rPr>
              <w:t>%</w:t>
            </w:r>
            <w:r w:rsidRPr="00631931">
              <w:rPr>
                <w:rFonts w:ascii="Arial" w:hAnsi="Arial" w:cs="Arial"/>
                <w:bCs/>
                <w:sz w:val="22"/>
                <w:szCs w:val="22"/>
              </w:rPr>
              <w:t xml:space="preserve"> of dental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receive appropriate fluoride treatment based on oral health risk assessment.</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e. </w:t>
            </w:r>
            <w:r w:rsidR="00AA1F65">
              <w:rPr>
                <w:rFonts w:ascii="Arial" w:hAnsi="Arial" w:cs="Arial"/>
                <w:b/>
                <w:bCs/>
                <w:color w:val="FF0000"/>
                <w:sz w:val="22"/>
                <w:szCs w:val="22"/>
              </w:rPr>
              <w:t>90</w:t>
            </w:r>
            <w:r w:rsidR="00A34D5E" w:rsidRPr="00DC50A0">
              <w:rPr>
                <w:rFonts w:ascii="Arial" w:hAnsi="Arial" w:cs="Arial"/>
                <w:sz w:val="22"/>
                <w:szCs w:val="22"/>
              </w:rPr>
              <w:t>%</w:t>
            </w:r>
            <w:r w:rsidR="00A34D5E">
              <w:rPr>
                <w:rFonts w:ascii="Arial" w:hAnsi="Arial" w:cs="Arial"/>
                <w:b/>
                <w:color w:val="FF0000"/>
                <w:sz w:val="22"/>
                <w:szCs w:val="22"/>
              </w:rPr>
              <w:t xml:space="preserve"> </w:t>
            </w:r>
            <w:r w:rsidRPr="00631931">
              <w:rPr>
                <w:rFonts w:ascii="Arial" w:hAnsi="Arial" w:cs="Arial"/>
                <w:bCs/>
                <w:sz w:val="22"/>
                <w:szCs w:val="22"/>
              </w:rPr>
              <w:t xml:space="preserve">of dental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identified with untreated dental caries receive treatment and/or referral for treatment to resolve this problem.</w:t>
            </w:r>
          </w:p>
          <w:p w:rsidR="00D26541" w:rsidRPr="00631931" w:rsidRDefault="00D26541" w:rsidP="00AA1F65">
            <w:pPr>
              <w:ind w:left="230" w:hanging="230"/>
              <w:rPr>
                <w:rFonts w:ascii="Arial" w:hAnsi="Arial" w:cs="Arial"/>
                <w:bCs/>
                <w:sz w:val="22"/>
                <w:szCs w:val="22"/>
              </w:rPr>
            </w:pPr>
            <w:r w:rsidRPr="00631931">
              <w:rPr>
                <w:rFonts w:ascii="Arial" w:hAnsi="Arial" w:cs="Arial"/>
                <w:bCs/>
                <w:sz w:val="22"/>
                <w:szCs w:val="22"/>
              </w:rPr>
              <w:t xml:space="preserve">f. </w:t>
            </w:r>
            <w:r w:rsidR="00AA1F65">
              <w:rPr>
                <w:rFonts w:ascii="Arial" w:hAnsi="Arial" w:cs="Arial"/>
                <w:b/>
                <w:bCs/>
                <w:color w:val="FF0000"/>
                <w:sz w:val="22"/>
                <w:szCs w:val="22"/>
              </w:rPr>
              <w:t>90</w:t>
            </w:r>
            <w:r w:rsidR="00A34D5E">
              <w:rPr>
                <w:rFonts w:ascii="Arial" w:hAnsi="Arial" w:cs="Arial"/>
                <w:bCs/>
                <w:sz w:val="22"/>
                <w:szCs w:val="22"/>
              </w:rPr>
              <w:t>%</w:t>
            </w:r>
            <w:r w:rsidRPr="00631931">
              <w:rPr>
                <w:rFonts w:ascii="Arial" w:hAnsi="Arial" w:cs="Arial"/>
                <w:bCs/>
                <w:sz w:val="22"/>
                <w:szCs w:val="22"/>
              </w:rPr>
              <w:t xml:space="preserve"> of dental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have documentation of an oral health risk assessment. </w:t>
            </w:r>
          </w:p>
        </w:tc>
      </w:tr>
    </w:tbl>
    <w:p w:rsidR="00745686" w:rsidRPr="00631931" w:rsidRDefault="00745686" w:rsidP="005F6EB2">
      <w:pPr>
        <w:rPr>
          <w:rFonts w:ascii="Arial" w:hAnsi="Arial" w:cs="Arial"/>
          <w:sz w:val="22"/>
          <w:szCs w:val="22"/>
        </w:rPr>
      </w:pPr>
    </w:p>
    <w:p w:rsidR="00874264" w:rsidRPr="00631931" w:rsidRDefault="00874264" w:rsidP="005F6EB2">
      <w:pPr>
        <w:rPr>
          <w:rFonts w:ascii="Arial" w:hAnsi="Arial" w:cs="Arial"/>
          <w:b/>
          <w:color w:val="FF0000"/>
          <w:sz w:val="22"/>
          <w:szCs w:val="22"/>
        </w:rPr>
      </w:pPr>
    </w:p>
    <w:p w:rsidR="00745686" w:rsidRPr="004C03B1" w:rsidRDefault="00631931" w:rsidP="005F6EB2">
      <w:pPr>
        <w:rPr>
          <w:rFonts w:ascii="Arial" w:hAnsi="Arial" w:cs="Arial"/>
          <w:color w:val="0000FF"/>
          <w:sz w:val="22"/>
          <w:szCs w:val="22"/>
        </w:rPr>
      </w:pPr>
      <w:r>
        <w:rPr>
          <w:rFonts w:ascii="Arial" w:hAnsi="Arial" w:cs="Arial"/>
          <w:b/>
          <w:color w:val="FF0000"/>
          <w:sz w:val="22"/>
          <w:szCs w:val="22"/>
        </w:rPr>
        <w:t xml:space="preserve">             </w:t>
      </w:r>
      <w:r w:rsidR="00787581" w:rsidRPr="004C03B1">
        <w:rPr>
          <w:rFonts w:ascii="Arial" w:hAnsi="Arial" w:cs="Arial"/>
          <w:b/>
          <w:color w:val="0000FF"/>
          <w:sz w:val="22"/>
          <w:szCs w:val="22"/>
        </w:rPr>
        <w:t>CHOOSE IF EXPANDED SCHOOL</w:t>
      </w:r>
      <w:r w:rsidR="00773C4D" w:rsidRPr="004C03B1">
        <w:rPr>
          <w:rFonts w:ascii="Arial" w:hAnsi="Arial" w:cs="Arial"/>
          <w:b/>
          <w:color w:val="0000FF"/>
          <w:sz w:val="22"/>
          <w:szCs w:val="22"/>
        </w:rPr>
        <w:t xml:space="preserve"> HEALTH SERVICES ARE PROVIDED</w:t>
      </w:r>
    </w:p>
    <w:p w:rsidR="00745686" w:rsidRPr="00631931" w:rsidRDefault="00745686" w:rsidP="005F6EB2">
      <w:pPr>
        <w:rPr>
          <w:rFonts w:ascii="Arial" w:hAnsi="Arial" w:cs="Arial"/>
          <w:sz w:val="22"/>
          <w:szCs w:val="22"/>
        </w:rPr>
      </w:pPr>
    </w:p>
    <w:p w:rsidR="00C24E3D" w:rsidRPr="00631931" w:rsidRDefault="00CA5CD2" w:rsidP="00CA5CD2">
      <w:pPr>
        <w:pStyle w:val="HEADINPOSA2"/>
        <w:numPr>
          <w:ilvl w:val="0"/>
          <w:numId w:val="0"/>
        </w:numPr>
        <w:spacing w:after="240"/>
        <w:ind w:left="1440" w:hanging="720"/>
        <w:rPr>
          <w:b/>
        </w:rPr>
      </w:pPr>
      <w:r>
        <w:rPr>
          <w:b/>
          <w:bCs/>
        </w:rPr>
        <w:t xml:space="preserve">b) </w:t>
      </w:r>
      <w:r>
        <w:rPr>
          <w:b/>
          <w:bCs/>
        </w:rPr>
        <w:tab/>
      </w:r>
      <w:r w:rsidR="00C24E3D" w:rsidRPr="00631931">
        <w:rPr>
          <w:b/>
          <w:bCs/>
        </w:rPr>
        <w:t xml:space="preserve">Expanded School Health Services Outcome Measures </w:t>
      </w:r>
      <w:r w:rsidR="00C24E3D" w:rsidRPr="00DC50A0">
        <w:rPr>
          <w:b/>
          <w:bCs/>
          <w:color w:val="0000FF"/>
        </w:rPr>
        <w:t xml:space="preserve"> </w:t>
      </w:r>
    </w:p>
    <w:tbl>
      <w:tblPr>
        <w:tblW w:w="9252" w:type="dxa"/>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924"/>
        <w:gridCol w:w="5328"/>
      </w:tblGrid>
      <w:tr w:rsidR="00D26541" w:rsidRPr="00631931" w:rsidTr="00D26541">
        <w:trPr>
          <w:cantSplit/>
          <w:trHeight w:val="38"/>
          <w:tblHeader/>
          <w:jc w:val="center"/>
        </w:trPr>
        <w:tc>
          <w:tcPr>
            <w:tcW w:w="3924" w:type="dxa"/>
            <w:tcBorders>
              <w:top w:val="single" w:sz="4" w:space="0" w:color="auto"/>
              <w:bottom w:val="single" w:sz="4" w:space="0" w:color="auto"/>
              <w:right w:val="single" w:sz="4" w:space="0" w:color="auto"/>
            </w:tcBorders>
            <w:shd w:val="clear" w:color="auto" w:fill="FFFFFF"/>
          </w:tcPr>
          <w:p w:rsidR="00D26541" w:rsidRPr="00631931" w:rsidRDefault="00D26541" w:rsidP="002F5D49">
            <w:pPr>
              <w:spacing w:after="200" w:line="276" w:lineRule="auto"/>
              <w:rPr>
                <w:rFonts w:ascii="Arial" w:hAnsi="Arial" w:cs="Arial"/>
                <w:b/>
                <w:bCs/>
                <w:sz w:val="22"/>
                <w:szCs w:val="22"/>
              </w:rPr>
            </w:pPr>
            <w:r w:rsidRPr="00631931">
              <w:rPr>
                <w:rFonts w:ascii="Arial" w:hAnsi="Arial" w:cs="Arial"/>
                <w:b/>
                <w:bCs/>
                <w:sz w:val="22"/>
                <w:szCs w:val="22"/>
              </w:rPr>
              <w:t>Outcomes</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2F5D49">
            <w:pPr>
              <w:spacing w:after="200" w:line="276" w:lineRule="auto"/>
              <w:rPr>
                <w:rFonts w:ascii="Arial" w:hAnsi="Arial" w:cs="Arial"/>
                <w:b/>
                <w:bCs/>
                <w:sz w:val="22"/>
                <w:szCs w:val="22"/>
              </w:rPr>
            </w:pPr>
            <w:r w:rsidRPr="00631931">
              <w:rPr>
                <w:rFonts w:ascii="Arial" w:hAnsi="Arial" w:cs="Arial"/>
                <w:b/>
                <w:bCs/>
                <w:sz w:val="22"/>
                <w:szCs w:val="22"/>
              </w:rPr>
              <w:t>Measures</w:t>
            </w:r>
          </w:p>
        </w:tc>
      </w:tr>
      <w:tr w:rsidR="00D26541" w:rsidRPr="00631931" w:rsidTr="00D26541">
        <w:trPr>
          <w:trHeight w:val="33"/>
          <w:jc w:val="center"/>
        </w:trPr>
        <w:tc>
          <w:tcPr>
            <w:tcW w:w="3924" w:type="dxa"/>
            <w:tcBorders>
              <w:top w:val="single" w:sz="4" w:space="0" w:color="auto"/>
              <w:bottom w:val="single" w:sz="4" w:space="0" w:color="auto"/>
              <w:right w:val="single" w:sz="4" w:space="0" w:color="auto"/>
            </w:tcBorders>
            <w:shd w:val="clear" w:color="auto" w:fill="FFFFFF"/>
          </w:tcPr>
          <w:p w:rsidR="00D26541" w:rsidRPr="00631931" w:rsidRDefault="00D26541" w:rsidP="00581394">
            <w:pPr>
              <w:ind w:left="374" w:hanging="374"/>
              <w:rPr>
                <w:rFonts w:ascii="Arial" w:hAnsi="Arial" w:cs="Arial"/>
                <w:bCs/>
                <w:sz w:val="22"/>
                <w:szCs w:val="22"/>
              </w:rPr>
            </w:pPr>
            <w:r w:rsidRPr="00631931">
              <w:rPr>
                <w:rFonts w:ascii="Arial" w:hAnsi="Arial" w:cs="Arial"/>
                <w:bCs/>
                <w:sz w:val="22"/>
                <w:szCs w:val="22"/>
              </w:rPr>
              <w:t xml:space="preserve">1. </w:t>
            </w:r>
            <w:r w:rsidR="00A34D5E">
              <w:rPr>
                <w:rFonts w:ascii="Arial" w:hAnsi="Arial" w:cs="Arial"/>
                <w:bCs/>
                <w:sz w:val="22"/>
                <w:szCs w:val="22"/>
              </w:rPr>
              <w:t xml:space="preserve">  </w:t>
            </w:r>
            <w:r w:rsidRPr="00631931">
              <w:rPr>
                <w:rFonts w:ascii="Arial" w:hAnsi="Arial" w:cs="Arial"/>
                <w:bCs/>
                <w:sz w:val="22"/>
                <w:szCs w:val="22"/>
              </w:rPr>
              <w:t>Improve access to and utilization of preventive care and other essential public health services.</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DC50A0">
            <w:pPr>
              <w:ind w:left="230" w:hanging="230"/>
              <w:rPr>
                <w:rFonts w:ascii="Arial" w:eastAsia="Arial" w:hAnsi="Arial" w:cs="Arial"/>
                <w:sz w:val="22"/>
                <w:szCs w:val="22"/>
              </w:rPr>
            </w:pPr>
            <w:r w:rsidRPr="00631931">
              <w:rPr>
                <w:rFonts w:ascii="Arial" w:hAnsi="Arial" w:cs="Arial"/>
                <w:bCs/>
                <w:sz w:val="22"/>
                <w:szCs w:val="22"/>
              </w:rPr>
              <w:t xml:space="preserve">a. Maintain or increase by </w:t>
            </w:r>
            <w:r w:rsidR="004744DF">
              <w:rPr>
                <w:rFonts w:ascii="Arial" w:hAnsi="Arial" w:cs="Arial"/>
                <w:b/>
                <w:bCs/>
                <w:color w:val="FF0000"/>
                <w:sz w:val="22"/>
                <w:szCs w:val="22"/>
              </w:rPr>
              <w:t>10</w:t>
            </w:r>
            <w:r w:rsidR="00C8457F">
              <w:rPr>
                <w:rFonts w:ascii="Arial" w:hAnsi="Arial" w:cs="Arial"/>
                <w:bCs/>
                <w:sz w:val="22"/>
                <w:szCs w:val="22"/>
              </w:rPr>
              <w:t>%</w:t>
            </w:r>
            <w:r w:rsidRPr="00631931">
              <w:rPr>
                <w:rFonts w:ascii="Arial" w:hAnsi="Arial" w:cs="Arial"/>
                <w:bCs/>
                <w:sz w:val="22"/>
                <w:szCs w:val="22"/>
              </w:rPr>
              <w:t xml:space="preserve"> the number of </w:t>
            </w:r>
            <w:r w:rsidR="00A968B3">
              <w:rPr>
                <w:rFonts w:ascii="Arial" w:hAnsi="Arial" w:cs="Arial"/>
                <w:bCs/>
                <w:sz w:val="22"/>
                <w:szCs w:val="22"/>
              </w:rPr>
              <w:t>Client</w:t>
            </w:r>
            <w:r w:rsidR="003E2556">
              <w:rPr>
                <w:rFonts w:ascii="Arial" w:hAnsi="Arial" w:cs="Arial"/>
                <w:bCs/>
                <w:sz w:val="22"/>
                <w:szCs w:val="22"/>
              </w:rPr>
              <w:t>s</w:t>
            </w:r>
            <w:r w:rsidRPr="00631931">
              <w:rPr>
                <w:rFonts w:ascii="Arial" w:hAnsi="Arial" w:cs="Arial"/>
                <w:bCs/>
                <w:sz w:val="22"/>
                <w:szCs w:val="22"/>
              </w:rPr>
              <w:t xml:space="preserve"> in the Expanded School Health Services Program.</w:t>
            </w:r>
          </w:p>
          <w:p w:rsidR="00D26541" w:rsidRPr="00631931" w:rsidRDefault="00D26541" w:rsidP="004744DF">
            <w:pPr>
              <w:ind w:left="230" w:hanging="230"/>
              <w:rPr>
                <w:rFonts w:ascii="Arial" w:hAnsi="Arial" w:cs="Arial"/>
                <w:bCs/>
                <w:sz w:val="22"/>
                <w:szCs w:val="22"/>
              </w:rPr>
            </w:pPr>
            <w:r w:rsidRPr="00631931">
              <w:rPr>
                <w:rFonts w:ascii="Arial" w:eastAsia="Arial" w:hAnsi="Arial" w:cs="Arial"/>
                <w:sz w:val="22"/>
                <w:szCs w:val="22"/>
              </w:rPr>
              <w:t>b. Maintain</w:t>
            </w:r>
            <w:r w:rsidRPr="00631931">
              <w:rPr>
                <w:rFonts w:ascii="Arial" w:eastAsia="Arial" w:hAnsi="Arial" w:cs="Arial"/>
                <w:spacing w:val="28"/>
                <w:sz w:val="22"/>
                <w:szCs w:val="22"/>
              </w:rPr>
              <w:t xml:space="preserve"> </w:t>
            </w:r>
            <w:r w:rsidRPr="00631931">
              <w:rPr>
                <w:rFonts w:ascii="Arial" w:eastAsia="Arial" w:hAnsi="Arial" w:cs="Arial"/>
                <w:sz w:val="22"/>
                <w:szCs w:val="22"/>
              </w:rPr>
              <w:t>or</w:t>
            </w:r>
            <w:r w:rsidRPr="00631931">
              <w:rPr>
                <w:rFonts w:ascii="Arial" w:eastAsia="Arial" w:hAnsi="Arial" w:cs="Arial"/>
                <w:spacing w:val="4"/>
                <w:sz w:val="22"/>
                <w:szCs w:val="22"/>
              </w:rPr>
              <w:t xml:space="preserve"> </w:t>
            </w:r>
            <w:r w:rsidRPr="00631931">
              <w:rPr>
                <w:rFonts w:ascii="Arial" w:eastAsia="Arial" w:hAnsi="Arial" w:cs="Arial"/>
                <w:sz w:val="22"/>
                <w:szCs w:val="22"/>
              </w:rPr>
              <w:t>increase</w:t>
            </w:r>
            <w:r w:rsidRPr="00631931">
              <w:rPr>
                <w:rFonts w:ascii="Arial" w:eastAsia="Arial" w:hAnsi="Arial" w:cs="Arial"/>
                <w:spacing w:val="36"/>
                <w:sz w:val="22"/>
                <w:szCs w:val="22"/>
              </w:rPr>
              <w:t xml:space="preserve"> </w:t>
            </w:r>
            <w:r w:rsidRPr="00631931">
              <w:rPr>
                <w:rFonts w:ascii="Arial" w:eastAsia="Arial" w:hAnsi="Arial" w:cs="Arial"/>
                <w:sz w:val="22"/>
                <w:szCs w:val="22"/>
              </w:rPr>
              <w:t>by</w:t>
            </w:r>
            <w:r w:rsidRPr="00631931">
              <w:rPr>
                <w:rFonts w:ascii="Arial" w:eastAsia="Arial" w:hAnsi="Arial" w:cs="Arial"/>
                <w:spacing w:val="13"/>
                <w:sz w:val="22"/>
                <w:szCs w:val="22"/>
              </w:rPr>
              <w:t xml:space="preserve"> </w:t>
            </w:r>
            <w:r w:rsidR="004744DF">
              <w:rPr>
                <w:rFonts w:ascii="Arial" w:hAnsi="Arial" w:cs="Arial"/>
                <w:b/>
                <w:bCs/>
                <w:color w:val="FF0000"/>
                <w:sz w:val="22"/>
                <w:szCs w:val="22"/>
              </w:rPr>
              <w:t>10</w:t>
            </w:r>
            <w:r w:rsidR="00C8457F">
              <w:rPr>
                <w:rFonts w:ascii="Arial" w:eastAsia="Arial" w:hAnsi="Arial" w:cs="Arial"/>
                <w:w w:val="107"/>
                <w:sz w:val="22"/>
                <w:szCs w:val="22"/>
              </w:rPr>
              <w:t>%</w:t>
            </w:r>
            <w:r w:rsidRPr="00631931">
              <w:rPr>
                <w:rFonts w:ascii="Arial" w:eastAsia="Arial" w:hAnsi="Arial" w:cs="Arial"/>
                <w:sz w:val="22"/>
                <w:szCs w:val="22"/>
              </w:rPr>
              <w:t xml:space="preserve"> the number of</w:t>
            </w:r>
            <w:r w:rsidRPr="00631931">
              <w:rPr>
                <w:rFonts w:ascii="Arial" w:eastAsia="Arial" w:hAnsi="Arial" w:cs="Arial"/>
                <w:spacing w:val="15"/>
                <w:sz w:val="22"/>
                <w:szCs w:val="22"/>
              </w:rPr>
              <w:t xml:space="preserve"> </w:t>
            </w:r>
            <w:r w:rsidRPr="00631931">
              <w:rPr>
                <w:rFonts w:ascii="Arial" w:eastAsia="Arial" w:hAnsi="Arial" w:cs="Arial"/>
                <w:sz w:val="22"/>
                <w:szCs w:val="22"/>
              </w:rPr>
              <w:t>Expanded School Health Services</w:t>
            </w:r>
            <w:r w:rsidRPr="00631931">
              <w:rPr>
                <w:rFonts w:ascii="Arial" w:eastAsia="Arial" w:hAnsi="Arial" w:cs="Arial"/>
                <w:spacing w:val="26"/>
                <w:sz w:val="22"/>
                <w:szCs w:val="22"/>
              </w:rPr>
              <w:t xml:space="preserve"> </w:t>
            </w:r>
            <w:r w:rsidR="00A968B3">
              <w:rPr>
                <w:rFonts w:ascii="Arial" w:eastAsia="Arial" w:hAnsi="Arial" w:cs="Arial"/>
                <w:sz w:val="22"/>
                <w:szCs w:val="22"/>
              </w:rPr>
              <w:t>Client</w:t>
            </w:r>
            <w:r w:rsidR="003E2556">
              <w:rPr>
                <w:rFonts w:ascii="Arial" w:eastAsia="Arial" w:hAnsi="Arial" w:cs="Arial"/>
                <w:sz w:val="22"/>
                <w:szCs w:val="22"/>
              </w:rPr>
              <w:t>s</w:t>
            </w:r>
            <w:r w:rsidRPr="00631931">
              <w:rPr>
                <w:rFonts w:ascii="Arial" w:eastAsia="Arial" w:hAnsi="Arial" w:cs="Arial"/>
                <w:spacing w:val="33"/>
                <w:sz w:val="22"/>
                <w:szCs w:val="22"/>
              </w:rPr>
              <w:t xml:space="preserve"> </w:t>
            </w:r>
            <w:r w:rsidRPr="00631931">
              <w:rPr>
                <w:rFonts w:ascii="Arial" w:eastAsia="Arial" w:hAnsi="Arial" w:cs="Arial"/>
                <w:sz w:val="22"/>
                <w:szCs w:val="22"/>
              </w:rPr>
              <w:t>utilizing</w:t>
            </w:r>
            <w:r w:rsidRPr="00631931">
              <w:rPr>
                <w:rFonts w:ascii="Arial" w:eastAsia="Arial" w:hAnsi="Arial" w:cs="Arial"/>
                <w:spacing w:val="41"/>
                <w:sz w:val="22"/>
                <w:szCs w:val="22"/>
              </w:rPr>
              <w:t xml:space="preserve"> </w:t>
            </w:r>
            <w:r w:rsidRPr="00631931">
              <w:rPr>
                <w:rFonts w:ascii="Arial" w:eastAsia="Arial" w:hAnsi="Arial" w:cs="Arial"/>
                <w:sz w:val="22"/>
                <w:szCs w:val="22"/>
              </w:rPr>
              <w:t>services</w:t>
            </w:r>
            <w:r w:rsidRPr="00631931">
              <w:rPr>
                <w:rFonts w:ascii="Arial" w:eastAsia="Arial" w:hAnsi="Arial" w:cs="Arial"/>
                <w:spacing w:val="36"/>
                <w:sz w:val="22"/>
                <w:szCs w:val="22"/>
              </w:rPr>
              <w:t xml:space="preserve"> </w:t>
            </w:r>
            <w:r w:rsidRPr="00631931">
              <w:rPr>
                <w:rFonts w:ascii="Arial" w:eastAsia="Arial" w:hAnsi="Arial" w:cs="Arial"/>
                <w:sz w:val="22"/>
                <w:szCs w:val="22"/>
              </w:rPr>
              <w:t>in</w:t>
            </w:r>
            <w:r w:rsidRPr="00631931">
              <w:rPr>
                <w:rFonts w:ascii="Arial" w:eastAsia="Arial" w:hAnsi="Arial" w:cs="Arial"/>
                <w:spacing w:val="4"/>
                <w:sz w:val="22"/>
                <w:szCs w:val="22"/>
              </w:rPr>
              <w:t xml:space="preserve"> </w:t>
            </w:r>
            <w:r w:rsidRPr="00631931">
              <w:rPr>
                <w:rFonts w:ascii="Arial" w:eastAsia="Arial" w:hAnsi="Arial" w:cs="Arial"/>
                <w:w w:val="107"/>
                <w:sz w:val="22"/>
                <w:szCs w:val="22"/>
              </w:rPr>
              <w:t xml:space="preserve">the </w:t>
            </w:r>
            <w:r w:rsidRPr="00631931">
              <w:rPr>
                <w:rFonts w:ascii="Arial" w:eastAsia="Arial" w:hAnsi="Arial" w:cs="Arial"/>
                <w:sz w:val="22"/>
                <w:szCs w:val="22"/>
              </w:rPr>
              <w:t>current</w:t>
            </w:r>
            <w:r w:rsidRPr="00631931">
              <w:rPr>
                <w:rFonts w:ascii="Arial" w:eastAsia="Arial" w:hAnsi="Arial" w:cs="Arial"/>
                <w:spacing w:val="34"/>
                <w:sz w:val="22"/>
                <w:szCs w:val="22"/>
              </w:rPr>
              <w:t xml:space="preserve"> </w:t>
            </w:r>
            <w:r w:rsidRPr="00631931">
              <w:rPr>
                <w:rFonts w:ascii="Arial" w:eastAsia="Arial" w:hAnsi="Arial" w:cs="Arial"/>
                <w:sz w:val="22"/>
                <w:szCs w:val="22"/>
              </w:rPr>
              <w:t>year</w:t>
            </w:r>
            <w:r w:rsidRPr="00631931">
              <w:rPr>
                <w:rFonts w:ascii="Arial" w:eastAsia="Arial" w:hAnsi="Arial" w:cs="Arial"/>
                <w:spacing w:val="15"/>
                <w:sz w:val="22"/>
                <w:szCs w:val="22"/>
              </w:rPr>
              <w:t xml:space="preserve"> </w:t>
            </w:r>
            <w:r w:rsidRPr="00631931">
              <w:rPr>
                <w:rFonts w:ascii="Arial" w:eastAsia="Arial" w:hAnsi="Arial" w:cs="Arial"/>
                <w:sz w:val="22"/>
                <w:szCs w:val="22"/>
              </w:rPr>
              <w:t>compared</w:t>
            </w:r>
            <w:r w:rsidRPr="00631931">
              <w:rPr>
                <w:rFonts w:ascii="Arial" w:eastAsia="Arial" w:hAnsi="Arial" w:cs="Arial"/>
                <w:spacing w:val="39"/>
                <w:sz w:val="22"/>
                <w:szCs w:val="22"/>
              </w:rPr>
              <w:t xml:space="preserve"> </w:t>
            </w:r>
            <w:r w:rsidRPr="00631931">
              <w:rPr>
                <w:rFonts w:ascii="Arial" w:eastAsia="Arial" w:hAnsi="Arial" w:cs="Arial"/>
                <w:sz w:val="22"/>
                <w:szCs w:val="22"/>
              </w:rPr>
              <w:t>to</w:t>
            </w:r>
            <w:r w:rsidRPr="00631931">
              <w:rPr>
                <w:rFonts w:ascii="Arial" w:eastAsia="Arial" w:hAnsi="Arial" w:cs="Arial"/>
                <w:spacing w:val="11"/>
                <w:sz w:val="22"/>
                <w:szCs w:val="22"/>
              </w:rPr>
              <w:t xml:space="preserve"> </w:t>
            </w:r>
            <w:r w:rsidRPr="00631931">
              <w:rPr>
                <w:rFonts w:ascii="Arial" w:eastAsia="Arial" w:hAnsi="Arial" w:cs="Arial"/>
                <w:sz w:val="22"/>
                <w:szCs w:val="22"/>
              </w:rPr>
              <w:t>the</w:t>
            </w:r>
            <w:r w:rsidRPr="00631931">
              <w:rPr>
                <w:rFonts w:ascii="Arial" w:eastAsia="Arial" w:hAnsi="Arial" w:cs="Arial"/>
                <w:spacing w:val="18"/>
                <w:sz w:val="22"/>
                <w:szCs w:val="22"/>
              </w:rPr>
              <w:t xml:space="preserve"> </w:t>
            </w:r>
            <w:r w:rsidRPr="00631931">
              <w:rPr>
                <w:rFonts w:ascii="Arial" w:eastAsia="Arial" w:hAnsi="Arial" w:cs="Arial"/>
                <w:w w:val="105"/>
                <w:sz w:val="22"/>
                <w:szCs w:val="22"/>
              </w:rPr>
              <w:t xml:space="preserve">previous </w:t>
            </w:r>
            <w:r w:rsidRPr="00631931">
              <w:rPr>
                <w:rFonts w:ascii="Arial" w:eastAsia="Arial" w:hAnsi="Arial" w:cs="Arial"/>
                <w:w w:val="102"/>
                <w:sz w:val="22"/>
                <w:szCs w:val="22"/>
              </w:rPr>
              <w:t>year.</w:t>
            </w:r>
          </w:p>
        </w:tc>
      </w:tr>
      <w:tr w:rsidR="00D26541" w:rsidRPr="00631931" w:rsidTr="00D26541">
        <w:trPr>
          <w:trHeight w:val="33"/>
          <w:jc w:val="center"/>
        </w:trPr>
        <w:tc>
          <w:tcPr>
            <w:tcW w:w="3924" w:type="dxa"/>
            <w:tcBorders>
              <w:top w:val="single" w:sz="4" w:space="0" w:color="auto"/>
              <w:bottom w:val="single" w:sz="4" w:space="0" w:color="auto"/>
              <w:right w:val="single" w:sz="4" w:space="0" w:color="auto"/>
            </w:tcBorders>
            <w:shd w:val="clear" w:color="auto" w:fill="FFFFFF"/>
          </w:tcPr>
          <w:p w:rsidR="00D26541" w:rsidRPr="00631931" w:rsidRDefault="00D26541" w:rsidP="00DC50A0">
            <w:pPr>
              <w:ind w:left="374" w:hanging="374"/>
              <w:rPr>
                <w:rFonts w:ascii="Arial" w:hAnsi="Arial" w:cs="Arial"/>
                <w:bCs/>
                <w:sz w:val="22"/>
                <w:szCs w:val="22"/>
              </w:rPr>
            </w:pPr>
            <w:r w:rsidRPr="00631931">
              <w:rPr>
                <w:rFonts w:ascii="Arial" w:hAnsi="Arial" w:cs="Arial"/>
                <w:bCs/>
                <w:sz w:val="22"/>
                <w:szCs w:val="22"/>
              </w:rPr>
              <w:t xml:space="preserve">2. </w:t>
            </w:r>
            <w:r w:rsidR="00A34D5E">
              <w:rPr>
                <w:rFonts w:ascii="Arial" w:hAnsi="Arial" w:cs="Arial"/>
                <w:bCs/>
                <w:sz w:val="22"/>
                <w:szCs w:val="22"/>
              </w:rPr>
              <w:t xml:space="preserve">  </w:t>
            </w:r>
            <w:r w:rsidRPr="00631931">
              <w:rPr>
                <w:rFonts w:ascii="Arial" w:hAnsi="Arial" w:cs="Arial"/>
                <w:bCs/>
                <w:sz w:val="22"/>
                <w:szCs w:val="22"/>
              </w:rPr>
              <w:t xml:space="preserve">Promote wellness in the </w:t>
            </w:r>
            <w:r w:rsidR="00A968B3">
              <w:rPr>
                <w:rFonts w:ascii="Arial" w:hAnsi="Arial" w:cs="Arial"/>
                <w:bCs/>
                <w:sz w:val="22"/>
                <w:szCs w:val="22"/>
              </w:rPr>
              <w:t>Client</w:t>
            </w:r>
            <w:r w:rsidRPr="00631931">
              <w:rPr>
                <w:rFonts w:ascii="Arial" w:hAnsi="Arial" w:cs="Arial"/>
                <w:bCs/>
                <w:sz w:val="22"/>
                <w:szCs w:val="22"/>
              </w:rPr>
              <w:t xml:space="preserve"> population through age-appropriate public health preventive and risk reduction activities. </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A96708">
            <w:pPr>
              <w:tabs>
                <w:tab w:val="left" w:pos="5180"/>
              </w:tabs>
              <w:spacing w:before="79" w:line="251" w:lineRule="auto"/>
              <w:ind w:left="230" w:hanging="230"/>
              <w:rPr>
                <w:rFonts w:ascii="Arial" w:hAnsi="Arial" w:cs="Arial"/>
                <w:bCs/>
                <w:sz w:val="22"/>
                <w:szCs w:val="22"/>
              </w:rPr>
            </w:pPr>
            <w:r w:rsidRPr="00631931">
              <w:rPr>
                <w:rFonts w:ascii="Arial" w:eastAsia="Arial" w:hAnsi="Arial" w:cs="Arial"/>
                <w:sz w:val="22"/>
                <w:szCs w:val="22"/>
              </w:rPr>
              <w:t xml:space="preserve">a. Maintain or increase by </w:t>
            </w:r>
            <w:r w:rsidR="00A96708">
              <w:rPr>
                <w:rFonts w:ascii="Arial" w:hAnsi="Arial" w:cs="Arial"/>
                <w:b/>
                <w:bCs/>
                <w:color w:val="FF0000"/>
                <w:sz w:val="22"/>
                <w:szCs w:val="22"/>
              </w:rPr>
              <w:t>10</w:t>
            </w:r>
            <w:r w:rsidRPr="00631931">
              <w:rPr>
                <w:rFonts w:ascii="Arial" w:eastAsia="Arial" w:hAnsi="Arial" w:cs="Arial"/>
                <w:sz w:val="22"/>
                <w:szCs w:val="22"/>
              </w:rPr>
              <w:t>% the percentage</w:t>
            </w:r>
            <w:r w:rsidRPr="00631931">
              <w:rPr>
                <w:rFonts w:ascii="Arial" w:eastAsia="Arial" w:hAnsi="Arial" w:cs="Arial"/>
                <w:spacing w:val="40"/>
                <w:sz w:val="22"/>
                <w:szCs w:val="22"/>
              </w:rPr>
              <w:t xml:space="preserve"> </w:t>
            </w:r>
            <w:r w:rsidRPr="00631931">
              <w:rPr>
                <w:rFonts w:ascii="Arial" w:eastAsia="Arial" w:hAnsi="Arial" w:cs="Arial"/>
                <w:sz w:val="22"/>
                <w:szCs w:val="22"/>
              </w:rPr>
              <w:t>of</w:t>
            </w:r>
            <w:r w:rsidRPr="00631931">
              <w:rPr>
                <w:rFonts w:ascii="Arial" w:eastAsia="Arial" w:hAnsi="Arial" w:cs="Arial"/>
                <w:spacing w:val="13"/>
                <w:sz w:val="22"/>
                <w:szCs w:val="22"/>
              </w:rPr>
              <w:t xml:space="preserve"> </w:t>
            </w:r>
            <w:r w:rsidRPr="00631931">
              <w:rPr>
                <w:rFonts w:ascii="Arial" w:eastAsia="Arial" w:hAnsi="Arial" w:cs="Arial"/>
                <w:sz w:val="22"/>
                <w:szCs w:val="22"/>
              </w:rPr>
              <w:t>the</w:t>
            </w:r>
            <w:r w:rsidRPr="00631931">
              <w:rPr>
                <w:rFonts w:ascii="Arial" w:eastAsia="Arial" w:hAnsi="Arial" w:cs="Arial"/>
                <w:spacing w:val="18"/>
                <w:sz w:val="22"/>
                <w:szCs w:val="22"/>
              </w:rPr>
              <w:t xml:space="preserve"> </w:t>
            </w:r>
            <w:r w:rsidRPr="00631931">
              <w:rPr>
                <w:rFonts w:ascii="Arial" w:eastAsia="Arial" w:hAnsi="Arial" w:cs="Arial"/>
                <w:sz w:val="22"/>
                <w:szCs w:val="22"/>
              </w:rPr>
              <w:t>school</w:t>
            </w:r>
            <w:r w:rsidRPr="00631931">
              <w:rPr>
                <w:rFonts w:ascii="Arial" w:eastAsia="Arial" w:hAnsi="Arial" w:cs="Arial"/>
                <w:spacing w:val="6"/>
                <w:sz w:val="22"/>
                <w:szCs w:val="22"/>
              </w:rPr>
              <w:t xml:space="preserve"> </w:t>
            </w:r>
            <w:r w:rsidRPr="00631931">
              <w:rPr>
                <w:rFonts w:ascii="Arial" w:eastAsia="Arial" w:hAnsi="Arial" w:cs="Arial"/>
                <w:w w:val="104"/>
                <w:sz w:val="22"/>
                <w:szCs w:val="22"/>
              </w:rPr>
              <w:t xml:space="preserve">population </w:t>
            </w:r>
            <w:r w:rsidRPr="00631931">
              <w:rPr>
                <w:rFonts w:ascii="Arial" w:eastAsia="Arial" w:hAnsi="Arial" w:cs="Arial"/>
                <w:sz w:val="22"/>
                <w:szCs w:val="22"/>
              </w:rPr>
              <w:t>receiving</w:t>
            </w:r>
            <w:r w:rsidRPr="00631931">
              <w:rPr>
                <w:rFonts w:ascii="Arial" w:eastAsia="Arial" w:hAnsi="Arial" w:cs="Arial"/>
                <w:spacing w:val="38"/>
                <w:sz w:val="22"/>
                <w:szCs w:val="22"/>
              </w:rPr>
              <w:t xml:space="preserve"> </w:t>
            </w:r>
            <w:r w:rsidRPr="00631931">
              <w:rPr>
                <w:rFonts w:ascii="Arial" w:eastAsia="Arial" w:hAnsi="Arial" w:cs="Arial"/>
                <w:sz w:val="22"/>
                <w:szCs w:val="22"/>
              </w:rPr>
              <w:t>age</w:t>
            </w:r>
            <w:r w:rsidRPr="00631931">
              <w:rPr>
                <w:rFonts w:ascii="Arial" w:eastAsia="Arial" w:hAnsi="Arial" w:cs="Arial"/>
                <w:spacing w:val="19"/>
                <w:sz w:val="22"/>
                <w:szCs w:val="22"/>
              </w:rPr>
              <w:t xml:space="preserve"> </w:t>
            </w:r>
            <w:r w:rsidRPr="00631931">
              <w:rPr>
                <w:rFonts w:ascii="Arial" w:eastAsia="Arial" w:hAnsi="Arial" w:cs="Arial"/>
                <w:sz w:val="22"/>
                <w:szCs w:val="22"/>
              </w:rPr>
              <w:t>appropriate</w:t>
            </w:r>
            <w:r w:rsidRPr="00631931">
              <w:rPr>
                <w:rFonts w:ascii="Arial" w:eastAsia="Arial" w:hAnsi="Arial" w:cs="Arial"/>
                <w:spacing w:val="40"/>
                <w:sz w:val="22"/>
                <w:szCs w:val="22"/>
              </w:rPr>
              <w:t xml:space="preserve"> </w:t>
            </w:r>
            <w:r w:rsidRPr="00631931">
              <w:rPr>
                <w:rFonts w:ascii="Arial" w:eastAsia="Arial" w:hAnsi="Arial" w:cs="Arial"/>
                <w:sz w:val="22"/>
                <w:szCs w:val="22"/>
              </w:rPr>
              <w:t>public</w:t>
            </w:r>
            <w:r w:rsidRPr="00631931">
              <w:rPr>
                <w:rFonts w:ascii="Arial" w:eastAsia="Arial" w:hAnsi="Arial" w:cs="Arial"/>
                <w:spacing w:val="24"/>
                <w:sz w:val="22"/>
                <w:szCs w:val="22"/>
              </w:rPr>
              <w:t xml:space="preserve"> </w:t>
            </w:r>
            <w:r w:rsidRPr="00631931">
              <w:rPr>
                <w:rFonts w:ascii="Arial" w:eastAsia="Arial" w:hAnsi="Arial" w:cs="Arial"/>
                <w:w w:val="106"/>
                <w:sz w:val="22"/>
                <w:szCs w:val="22"/>
              </w:rPr>
              <w:t xml:space="preserve">health </w:t>
            </w:r>
            <w:r w:rsidRPr="00631931">
              <w:rPr>
                <w:rFonts w:ascii="Arial" w:eastAsia="Arial" w:hAnsi="Arial" w:cs="Arial"/>
                <w:sz w:val="22"/>
                <w:szCs w:val="22"/>
              </w:rPr>
              <w:t>preventive</w:t>
            </w:r>
            <w:r w:rsidRPr="00631931">
              <w:rPr>
                <w:rFonts w:ascii="Arial" w:eastAsia="Arial" w:hAnsi="Arial" w:cs="Arial"/>
                <w:spacing w:val="35"/>
                <w:sz w:val="22"/>
                <w:szCs w:val="22"/>
              </w:rPr>
              <w:t xml:space="preserve"> </w:t>
            </w:r>
            <w:r w:rsidRPr="00631931">
              <w:rPr>
                <w:rFonts w:ascii="Arial" w:eastAsia="Arial" w:hAnsi="Arial" w:cs="Arial"/>
                <w:sz w:val="22"/>
                <w:szCs w:val="22"/>
              </w:rPr>
              <w:t>and</w:t>
            </w:r>
            <w:r w:rsidRPr="00631931">
              <w:rPr>
                <w:rFonts w:ascii="Arial" w:eastAsia="Arial" w:hAnsi="Arial" w:cs="Arial"/>
                <w:spacing w:val="20"/>
                <w:sz w:val="22"/>
                <w:szCs w:val="22"/>
              </w:rPr>
              <w:t xml:space="preserve"> </w:t>
            </w:r>
            <w:r w:rsidRPr="00631931">
              <w:rPr>
                <w:rFonts w:ascii="Arial" w:eastAsia="Arial" w:hAnsi="Arial" w:cs="Arial"/>
                <w:sz w:val="22"/>
                <w:szCs w:val="22"/>
              </w:rPr>
              <w:t>risk</w:t>
            </w:r>
            <w:r w:rsidRPr="00631931">
              <w:rPr>
                <w:rFonts w:ascii="Arial" w:eastAsia="Arial" w:hAnsi="Arial" w:cs="Arial"/>
                <w:spacing w:val="17"/>
                <w:sz w:val="22"/>
                <w:szCs w:val="22"/>
              </w:rPr>
              <w:t xml:space="preserve"> </w:t>
            </w:r>
            <w:r w:rsidRPr="00631931">
              <w:rPr>
                <w:rFonts w:ascii="Arial" w:eastAsia="Arial" w:hAnsi="Arial" w:cs="Arial"/>
                <w:sz w:val="22"/>
                <w:szCs w:val="22"/>
              </w:rPr>
              <w:t>reduction</w:t>
            </w:r>
            <w:r w:rsidRPr="00631931">
              <w:rPr>
                <w:rFonts w:ascii="Arial" w:eastAsia="Arial" w:hAnsi="Arial" w:cs="Arial"/>
                <w:spacing w:val="39"/>
                <w:sz w:val="22"/>
                <w:szCs w:val="22"/>
              </w:rPr>
              <w:t xml:space="preserve"> </w:t>
            </w:r>
            <w:r w:rsidRPr="00631931">
              <w:rPr>
                <w:rFonts w:ascii="Arial" w:eastAsia="Arial" w:hAnsi="Arial" w:cs="Arial"/>
                <w:w w:val="104"/>
                <w:sz w:val="22"/>
                <w:szCs w:val="22"/>
              </w:rPr>
              <w:t xml:space="preserve">education. </w:t>
            </w:r>
            <w:r w:rsidR="00C8457F">
              <w:rPr>
                <w:rFonts w:ascii="Arial" w:eastAsia="Arial" w:hAnsi="Arial" w:cs="Arial"/>
                <w:sz w:val="22"/>
                <w:szCs w:val="22"/>
              </w:rPr>
              <w:t>I</w:t>
            </w:r>
            <w:r w:rsidRPr="00631931">
              <w:rPr>
                <w:rFonts w:ascii="Arial" w:eastAsia="Arial" w:hAnsi="Arial" w:cs="Arial"/>
                <w:sz w:val="22"/>
                <w:szCs w:val="22"/>
              </w:rPr>
              <w:t>n</w:t>
            </w:r>
            <w:r w:rsidRPr="00631931">
              <w:rPr>
                <w:rFonts w:ascii="Arial" w:eastAsia="Arial" w:hAnsi="Arial" w:cs="Arial"/>
                <w:spacing w:val="2"/>
                <w:sz w:val="22"/>
                <w:szCs w:val="22"/>
              </w:rPr>
              <w:t xml:space="preserve"> </w:t>
            </w:r>
            <w:r w:rsidRPr="00631931">
              <w:rPr>
                <w:rFonts w:ascii="Arial" w:eastAsia="Arial" w:hAnsi="Arial" w:cs="Arial"/>
                <w:sz w:val="22"/>
                <w:szCs w:val="22"/>
              </w:rPr>
              <w:t>the</w:t>
            </w:r>
            <w:r w:rsidRPr="00631931">
              <w:rPr>
                <w:rFonts w:ascii="Arial" w:eastAsia="Arial" w:hAnsi="Arial" w:cs="Arial"/>
                <w:spacing w:val="17"/>
                <w:sz w:val="22"/>
                <w:szCs w:val="22"/>
              </w:rPr>
              <w:t xml:space="preserve"> </w:t>
            </w:r>
            <w:r w:rsidRPr="00631931">
              <w:rPr>
                <w:rFonts w:ascii="Arial" w:eastAsia="Arial" w:hAnsi="Arial" w:cs="Arial"/>
                <w:sz w:val="22"/>
                <w:szCs w:val="22"/>
              </w:rPr>
              <w:t>current</w:t>
            </w:r>
            <w:r w:rsidRPr="00631931">
              <w:rPr>
                <w:rFonts w:ascii="Arial" w:eastAsia="Arial" w:hAnsi="Arial" w:cs="Arial"/>
                <w:spacing w:val="39"/>
                <w:sz w:val="22"/>
                <w:szCs w:val="22"/>
              </w:rPr>
              <w:t xml:space="preserve"> </w:t>
            </w:r>
            <w:r w:rsidRPr="00631931">
              <w:rPr>
                <w:rFonts w:ascii="Arial" w:eastAsia="Arial" w:hAnsi="Arial" w:cs="Arial"/>
                <w:sz w:val="22"/>
                <w:szCs w:val="22"/>
              </w:rPr>
              <w:t>year</w:t>
            </w:r>
            <w:r w:rsidRPr="00631931">
              <w:rPr>
                <w:rFonts w:ascii="Arial" w:eastAsia="Arial" w:hAnsi="Arial" w:cs="Arial"/>
                <w:spacing w:val="18"/>
                <w:sz w:val="22"/>
                <w:szCs w:val="22"/>
              </w:rPr>
              <w:t xml:space="preserve"> </w:t>
            </w:r>
            <w:r w:rsidRPr="00631931">
              <w:rPr>
                <w:rFonts w:ascii="Arial" w:eastAsia="Arial" w:hAnsi="Arial" w:cs="Arial"/>
                <w:sz w:val="22"/>
                <w:szCs w:val="22"/>
              </w:rPr>
              <w:t>compared</w:t>
            </w:r>
            <w:r w:rsidRPr="00631931">
              <w:rPr>
                <w:rFonts w:ascii="Arial" w:eastAsia="Arial" w:hAnsi="Arial" w:cs="Arial"/>
                <w:spacing w:val="38"/>
                <w:sz w:val="22"/>
                <w:szCs w:val="22"/>
              </w:rPr>
              <w:t xml:space="preserve"> </w:t>
            </w:r>
            <w:r w:rsidRPr="00631931">
              <w:rPr>
                <w:rFonts w:ascii="Arial" w:eastAsia="Arial" w:hAnsi="Arial" w:cs="Arial"/>
                <w:sz w:val="22"/>
                <w:szCs w:val="22"/>
              </w:rPr>
              <w:t>to</w:t>
            </w:r>
            <w:r w:rsidRPr="00631931">
              <w:rPr>
                <w:rFonts w:ascii="Arial" w:eastAsia="Arial" w:hAnsi="Arial" w:cs="Arial"/>
                <w:spacing w:val="1"/>
                <w:sz w:val="22"/>
                <w:szCs w:val="22"/>
              </w:rPr>
              <w:t xml:space="preserve"> </w:t>
            </w:r>
            <w:r w:rsidRPr="00631931">
              <w:rPr>
                <w:rFonts w:ascii="Arial" w:eastAsia="Arial" w:hAnsi="Arial" w:cs="Arial"/>
                <w:w w:val="109"/>
                <w:sz w:val="22"/>
                <w:szCs w:val="22"/>
              </w:rPr>
              <w:t xml:space="preserve">the </w:t>
            </w:r>
            <w:r w:rsidRPr="00631931">
              <w:rPr>
                <w:rFonts w:ascii="Arial" w:eastAsia="Arial" w:hAnsi="Arial" w:cs="Arial"/>
                <w:sz w:val="22"/>
                <w:szCs w:val="22"/>
              </w:rPr>
              <w:t>previous</w:t>
            </w:r>
            <w:r w:rsidRPr="00631931">
              <w:rPr>
                <w:rFonts w:ascii="Arial" w:eastAsia="Arial" w:hAnsi="Arial" w:cs="Arial"/>
                <w:spacing w:val="41"/>
                <w:sz w:val="22"/>
                <w:szCs w:val="22"/>
              </w:rPr>
              <w:t xml:space="preserve"> </w:t>
            </w:r>
            <w:r w:rsidRPr="00631931">
              <w:rPr>
                <w:rFonts w:ascii="Arial" w:eastAsia="Arial" w:hAnsi="Arial" w:cs="Arial"/>
                <w:w w:val="104"/>
                <w:sz w:val="22"/>
                <w:szCs w:val="22"/>
              </w:rPr>
              <w:t>year.</w:t>
            </w:r>
          </w:p>
        </w:tc>
      </w:tr>
      <w:tr w:rsidR="00D26541" w:rsidRPr="00631931" w:rsidTr="00D26541">
        <w:trPr>
          <w:trHeight w:val="33"/>
          <w:jc w:val="center"/>
        </w:trPr>
        <w:tc>
          <w:tcPr>
            <w:tcW w:w="3924" w:type="dxa"/>
            <w:tcBorders>
              <w:top w:val="single" w:sz="4" w:space="0" w:color="auto"/>
              <w:bottom w:val="single" w:sz="4" w:space="0" w:color="auto"/>
              <w:right w:val="single" w:sz="4" w:space="0" w:color="auto"/>
            </w:tcBorders>
            <w:shd w:val="clear" w:color="auto" w:fill="FFFFFF"/>
          </w:tcPr>
          <w:p w:rsidR="00D26541" w:rsidRPr="00631931" w:rsidRDefault="00D26541" w:rsidP="00DC50A0">
            <w:pPr>
              <w:ind w:left="374" w:hanging="374"/>
              <w:rPr>
                <w:rFonts w:ascii="Arial" w:hAnsi="Arial" w:cs="Arial"/>
                <w:bCs/>
                <w:sz w:val="22"/>
                <w:szCs w:val="22"/>
              </w:rPr>
            </w:pPr>
            <w:r w:rsidRPr="00631931">
              <w:rPr>
                <w:rFonts w:ascii="Arial" w:hAnsi="Arial" w:cs="Arial"/>
                <w:bCs/>
                <w:sz w:val="22"/>
                <w:szCs w:val="22"/>
              </w:rPr>
              <w:t xml:space="preserve">3. </w:t>
            </w:r>
            <w:r w:rsidR="00C8457F">
              <w:rPr>
                <w:rFonts w:ascii="Arial" w:hAnsi="Arial" w:cs="Arial"/>
                <w:bCs/>
                <w:sz w:val="22"/>
                <w:szCs w:val="22"/>
              </w:rPr>
              <w:t xml:space="preserve">  </w:t>
            </w:r>
            <w:r w:rsidRPr="00631931">
              <w:rPr>
                <w:rFonts w:ascii="Arial" w:hAnsi="Arial" w:cs="Arial"/>
                <w:bCs/>
                <w:sz w:val="22"/>
                <w:szCs w:val="22"/>
              </w:rPr>
              <w:t xml:space="preserve">Expanded School Health Services </w:t>
            </w:r>
            <w:r w:rsidR="00A968B3">
              <w:rPr>
                <w:rFonts w:ascii="Arial" w:hAnsi="Arial" w:cs="Arial"/>
                <w:bCs/>
                <w:sz w:val="22"/>
                <w:szCs w:val="22"/>
              </w:rPr>
              <w:t>Client</w:t>
            </w:r>
            <w:r w:rsidR="003E2556">
              <w:rPr>
                <w:rFonts w:ascii="Arial" w:hAnsi="Arial" w:cs="Arial"/>
                <w:bCs/>
                <w:sz w:val="22"/>
                <w:szCs w:val="22"/>
              </w:rPr>
              <w:t>s</w:t>
            </w:r>
            <w:r w:rsidRPr="00631931">
              <w:rPr>
                <w:rFonts w:ascii="Arial" w:hAnsi="Arial" w:cs="Arial"/>
                <w:bCs/>
                <w:sz w:val="22"/>
                <w:szCs w:val="22"/>
              </w:rPr>
              <w:t xml:space="preserve"> will utilize mental health services to improve their psychosocial functioning through assessment, intervention and referral.  </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a. </w:t>
            </w:r>
            <w:r w:rsidR="00A96708">
              <w:rPr>
                <w:rFonts w:ascii="Arial" w:hAnsi="Arial" w:cs="Arial"/>
                <w:b/>
                <w:bCs/>
                <w:color w:val="FF0000"/>
                <w:sz w:val="22"/>
                <w:szCs w:val="22"/>
              </w:rPr>
              <w:t>90</w:t>
            </w:r>
            <w:r w:rsidR="00C8457F" w:rsidRPr="00DC50A0">
              <w:rPr>
                <w:rFonts w:ascii="Arial" w:hAnsi="Arial" w:cs="Arial"/>
                <w:sz w:val="22"/>
                <w:szCs w:val="22"/>
              </w:rPr>
              <w:t>%</w:t>
            </w:r>
            <w:r w:rsidRPr="001E11CA">
              <w:rPr>
                <w:rFonts w:ascii="Arial" w:hAnsi="Arial" w:cs="Arial"/>
                <w:bCs/>
                <w:sz w:val="22"/>
                <w:szCs w:val="22"/>
              </w:rPr>
              <w:t xml:space="preserve"> </w:t>
            </w:r>
            <w:r w:rsidRPr="00631931">
              <w:rPr>
                <w:rFonts w:ascii="Arial" w:hAnsi="Arial" w:cs="Arial"/>
                <w:bCs/>
                <w:sz w:val="22"/>
                <w:szCs w:val="22"/>
              </w:rPr>
              <w:t>of school staff receive information about the mental health services offered through the Expanded School Health Program.</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b. </w:t>
            </w:r>
            <w:r w:rsidR="00A96708">
              <w:rPr>
                <w:rFonts w:ascii="Arial" w:hAnsi="Arial" w:cs="Arial"/>
                <w:b/>
                <w:bCs/>
                <w:color w:val="FF0000"/>
                <w:sz w:val="22"/>
                <w:szCs w:val="22"/>
              </w:rPr>
              <w:t>85</w:t>
            </w:r>
            <w:r w:rsidR="00C8457F">
              <w:rPr>
                <w:rFonts w:ascii="Arial" w:hAnsi="Arial" w:cs="Arial"/>
                <w:bCs/>
                <w:sz w:val="22"/>
                <w:szCs w:val="22"/>
              </w:rPr>
              <w:t>%</w:t>
            </w:r>
            <w:r w:rsidRPr="00631931">
              <w:rPr>
                <w:rFonts w:ascii="Arial" w:hAnsi="Arial" w:cs="Arial"/>
                <w:bCs/>
                <w:sz w:val="22"/>
                <w:szCs w:val="22"/>
              </w:rPr>
              <w:t xml:space="preserve"> of </w:t>
            </w:r>
            <w:r w:rsidR="00A968B3">
              <w:rPr>
                <w:rFonts w:ascii="Arial" w:hAnsi="Arial" w:cs="Arial"/>
                <w:bCs/>
                <w:sz w:val="22"/>
                <w:szCs w:val="22"/>
              </w:rPr>
              <w:t>Client</w:t>
            </w:r>
            <w:r w:rsidR="003E2556">
              <w:rPr>
                <w:rFonts w:ascii="Arial" w:hAnsi="Arial" w:cs="Arial"/>
                <w:bCs/>
                <w:sz w:val="22"/>
                <w:szCs w:val="22"/>
              </w:rPr>
              <w:t>s</w:t>
            </w:r>
            <w:r w:rsidRPr="00631931">
              <w:rPr>
                <w:rFonts w:ascii="Arial" w:hAnsi="Arial" w:cs="Arial"/>
                <w:bCs/>
                <w:sz w:val="22"/>
                <w:szCs w:val="22"/>
              </w:rPr>
              <w:t xml:space="preserve"> identified with a mental health concern through risk assessment screening  receive a mental health assessment administered by the Expanded School Health Services mental health clinician or are referred for appropriate assessment. </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c. </w:t>
            </w:r>
            <w:r w:rsidR="00DB7D63">
              <w:rPr>
                <w:rFonts w:ascii="Arial" w:hAnsi="Arial" w:cs="Arial"/>
                <w:b/>
                <w:bCs/>
                <w:color w:val="FF0000"/>
                <w:sz w:val="22"/>
                <w:szCs w:val="22"/>
              </w:rPr>
              <w:t>50</w:t>
            </w:r>
            <w:r w:rsidR="00C8457F">
              <w:rPr>
                <w:rFonts w:ascii="Arial" w:hAnsi="Arial" w:cs="Arial"/>
                <w:bCs/>
                <w:sz w:val="22"/>
                <w:szCs w:val="22"/>
              </w:rPr>
              <w:t>%</w:t>
            </w:r>
            <w:r w:rsidRPr="00631931">
              <w:rPr>
                <w:rFonts w:ascii="Arial" w:hAnsi="Arial" w:cs="Arial"/>
                <w:bCs/>
                <w:sz w:val="22"/>
                <w:szCs w:val="22"/>
              </w:rPr>
              <w:t xml:space="preserve"> of </w:t>
            </w:r>
            <w:r w:rsidR="00A968B3">
              <w:rPr>
                <w:rFonts w:ascii="Arial" w:hAnsi="Arial" w:cs="Arial"/>
                <w:bCs/>
                <w:sz w:val="22"/>
                <w:szCs w:val="22"/>
              </w:rPr>
              <w:t>Client</w:t>
            </w:r>
            <w:r w:rsidR="003E2556">
              <w:rPr>
                <w:rFonts w:ascii="Arial" w:hAnsi="Arial" w:cs="Arial"/>
                <w:bCs/>
                <w:sz w:val="22"/>
                <w:szCs w:val="22"/>
              </w:rPr>
              <w:t>s</w:t>
            </w:r>
            <w:r w:rsidRPr="00631931">
              <w:rPr>
                <w:rFonts w:ascii="Arial" w:hAnsi="Arial" w:cs="Arial"/>
                <w:bCs/>
                <w:sz w:val="22"/>
                <w:szCs w:val="22"/>
              </w:rPr>
              <w:t xml:space="preserve"> receiving mental health services through the Expanded School Health Services Program for at least three months of regular therapy demonstrate improved psychosocial functioning. </w:t>
            </w:r>
          </w:p>
          <w:p w:rsidR="00D26541" w:rsidRPr="00631931" w:rsidRDefault="00D26541" w:rsidP="00DB7D63">
            <w:pPr>
              <w:ind w:left="230" w:hanging="230"/>
              <w:rPr>
                <w:rFonts w:ascii="Arial" w:hAnsi="Arial" w:cs="Arial"/>
                <w:bCs/>
                <w:sz w:val="22"/>
                <w:szCs w:val="22"/>
              </w:rPr>
            </w:pPr>
            <w:r w:rsidRPr="00631931">
              <w:rPr>
                <w:rFonts w:ascii="Arial" w:hAnsi="Arial" w:cs="Arial"/>
                <w:bCs/>
                <w:sz w:val="22"/>
                <w:szCs w:val="22"/>
              </w:rPr>
              <w:t xml:space="preserve">d. </w:t>
            </w:r>
            <w:r w:rsidR="00DB7D63">
              <w:rPr>
                <w:rFonts w:ascii="Arial" w:hAnsi="Arial" w:cs="Arial"/>
                <w:b/>
                <w:bCs/>
                <w:color w:val="FF0000"/>
                <w:sz w:val="22"/>
                <w:szCs w:val="22"/>
              </w:rPr>
              <w:t>90</w:t>
            </w:r>
            <w:r w:rsidR="00C8457F">
              <w:rPr>
                <w:rFonts w:ascii="Arial" w:hAnsi="Arial" w:cs="Arial"/>
                <w:bCs/>
                <w:sz w:val="22"/>
                <w:szCs w:val="22"/>
              </w:rPr>
              <w:t>%</w:t>
            </w:r>
            <w:r w:rsidRPr="00631931">
              <w:rPr>
                <w:rFonts w:ascii="Arial" w:hAnsi="Arial" w:cs="Arial"/>
                <w:bCs/>
                <w:sz w:val="22"/>
                <w:szCs w:val="22"/>
              </w:rPr>
              <w:t xml:space="preserve"> of </w:t>
            </w:r>
            <w:r w:rsidR="00A968B3">
              <w:rPr>
                <w:rFonts w:ascii="Arial" w:hAnsi="Arial" w:cs="Arial"/>
                <w:bCs/>
                <w:sz w:val="22"/>
                <w:szCs w:val="22"/>
              </w:rPr>
              <w:t>Client</w:t>
            </w:r>
            <w:r w:rsidR="003E2556">
              <w:rPr>
                <w:rFonts w:ascii="Arial" w:hAnsi="Arial" w:cs="Arial"/>
                <w:bCs/>
                <w:sz w:val="22"/>
                <w:szCs w:val="22"/>
              </w:rPr>
              <w:t>s</w:t>
            </w:r>
            <w:r w:rsidRPr="00631931">
              <w:rPr>
                <w:rFonts w:ascii="Arial" w:hAnsi="Arial" w:cs="Arial"/>
                <w:bCs/>
                <w:sz w:val="22"/>
                <w:szCs w:val="22"/>
              </w:rPr>
              <w:t xml:space="preserve"> identified as having mental health needs that exceed the scope of services provided through the Expanded School Health Services Program are referred to an outside mental health specialty service. </w:t>
            </w:r>
          </w:p>
        </w:tc>
      </w:tr>
      <w:tr w:rsidR="00D26541" w:rsidRPr="00631931" w:rsidTr="00D26541">
        <w:trPr>
          <w:trHeight w:val="33"/>
          <w:jc w:val="center"/>
        </w:trPr>
        <w:tc>
          <w:tcPr>
            <w:tcW w:w="3924" w:type="dxa"/>
            <w:tcBorders>
              <w:top w:val="single" w:sz="4" w:space="0" w:color="auto"/>
              <w:bottom w:val="single" w:sz="4" w:space="0" w:color="auto"/>
              <w:right w:val="single" w:sz="4" w:space="0" w:color="auto"/>
            </w:tcBorders>
            <w:shd w:val="clear" w:color="auto" w:fill="FFFFFF"/>
          </w:tcPr>
          <w:p w:rsidR="00D26541" w:rsidRPr="00631931" w:rsidRDefault="00D26541" w:rsidP="00DC50A0">
            <w:pPr>
              <w:ind w:left="374" w:hanging="374"/>
              <w:rPr>
                <w:rFonts w:ascii="Arial" w:hAnsi="Arial" w:cs="Arial"/>
                <w:bCs/>
                <w:sz w:val="22"/>
                <w:szCs w:val="22"/>
              </w:rPr>
            </w:pPr>
            <w:r w:rsidRPr="00631931">
              <w:rPr>
                <w:rFonts w:ascii="Arial" w:hAnsi="Arial" w:cs="Arial"/>
                <w:bCs/>
                <w:sz w:val="22"/>
                <w:szCs w:val="22"/>
              </w:rPr>
              <w:t xml:space="preserve">4. </w:t>
            </w:r>
            <w:r w:rsidR="00C8457F">
              <w:rPr>
                <w:rFonts w:ascii="Arial" w:hAnsi="Arial" w:cs="Arial"/>
                <w:bCs/>
                <w:sz w:val="22"/>
                <w:szCs w:val="22"/>
              </w:rPr>
              <w:t xml:space="preserve">  </w:t>
            </w:r>
            <w:r w:rsidRPr="00631931">
              <w:rPr>
                <w:rFonts w:ascii="Arial" w:hAnsi="Arial" w:cs="Arial"/>
                <w:bCs/>
                <w:sz w:val="22"/>
                <w:szCs w:val="22"/>
              </w:rPr>
              <w:t xml:space="preserve">Increase access to and utilization of primary and preventive oral health care and other essential oral public health services to improve the health status of Expanded School Health Services </w:t>
            </w:r>
            <w:r w:rsidR="00A968B3">
              <w:rPr>
                <w:rFonts w:ascii="Arial" w:hAnsi="Arial" w:cs="Arial"/>
                <w:bCs/>
                <w:sz w:val="22"/>
                <w:szCs w:val="22"/>
              </w:rPr>
              <w:t>Client</w:t>
            </w:r>
            <w:r w:rsidR="003E2556">
              <w:rPr>
                <w:rFonts w:ascii="Arial" w:hAnsi="Arial" w:cs="Arial"/>
                <w:bCs/>
                <w:sz w:val="22"/>
                <w:szCs w:val="22"/>
              </w:rPr>
              <w:t>s</w:t>
            </w:r>
            <w:r w:rsidRPr="00631931">
              <w:rPr>
                <w:rFonts w:ascii="Arial" w:hAnsi="Arial" w:cs="Arial"/>
                <w:bCs/>
                <w:sz w:val="22"/>
                <w:szCs w:val="22"/>
              </w:rPr>
              <w:t>.</w:t>
            </w:r>
          </w:p>
        </w:tc>
        <w:tc>
          <w:tcPr>
            <w:tcW w:w="5328" w:type="dxa"/>
            <w:tcBorders>
              <w:top w:val="single" w:sz="4" w:space="0" w:color="auto"/>
              <w:left w:val="single" w:sz="4" w:space="0" w:color="auto"/>
              <w:bottom w:val="single" w:sz="4" w:space="0" w:color="auto"/>
            </w:tcBorders>
            <w:shd w:val="clear" w:color="auto" w:fill="FFFFFF"/>
          </w:tcPr>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a. </w:t>
            </w:r>
            <w:r w:rsidR="001B6D68">
              <w:rPr>
                <w:rFonts w:ascii="Arial" w:hAnsi="Arial" w:cs="Arial"/>
                <w:b/>
                <w:bCs/>
                <w:color w:val="FF0000"/>
                <w:sz w:val="22"/>
                <w:szCs w:val="22"/>
              </w:rPr>
              <w:t>80</w:t>
            </w:r>
            <w:r w:rsidR="00C8457F">
              <w:rPr>
                <w:rFonts w:ascii="Arial" w:hAnsi="Arial" w:cs="Arial"/>
                <w:bCs/>
                <w:sz w:val="22"/>
                <w:szCs w:val="22"/>
              </w:rPr>
              <w:t>%</w:t>
            </w:r>
            <w:r w:rsidRPr="00631931">
              <w:rPr>
                <w:rFonts w:ascii="Arial" w:hAnsi="Arial" w:cs="Arial"/>
                <w:bCs/>
                <w:sz w:val="22"/>
                <w:szCs w:val="22"/>
              </w:rPr>
              <w:t xml:space="preserve"> of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received an oral health screening/exam, risk assessment and oral disease prevention instruction at least annually.</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b. </w:t>
            </w:r>
            <w:r w:rsidR="001B6D68">
              <w:rPr>
                <w:rFonts w:ascii="Arial" w:hAnsi="Arial" w:cs="Arial"/>
                <w:b/>
                <w:bCs/>
                <w:color w:val="FF0000"/>
                <w:sz w:val="22"/>
                <w:szCs w:val="22"/>
              </w:rPr>
              <w:t>80</w:t>
            </w:r>
            <w:r w:rsidR="00C8457F">
              <w:rPr>
                <w:rFonts w:ascii="Arial" w:hAnsi="Arial" w:cs="Arial"/>
                <w:bCs/>
                <w:sz w:val="22"/>
                <w:szCs w:val="22"/>
              </w:rPr>
              <w:t>%</w:t>
            </w:r>
            <w:r w:rsidRPr="00631931">
              <w:rPr>
                <w:rFonts w:ascii="Arial" w:hAnsi="Arial" w:cs="Arial"/>
                <w:bCs/>
                <w:sz w:val="22"/>
                <w:szCs w:val="22"/>
              </w:rPr>
              <w:t xml:space="preserve"> of dental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were able to demonstrate proper preventive oral hygiene at their last visit.</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c. </w:t>
            </w:r>
            <w:r w:rsidR="001B6D68">
              <w:rPr>
                <w:rFonts w:ascii="Arial" w:hAnsi="Arial" w:cs="Arial"/>
                <w:b/>
                <w:bCs/>
                <w:color w:val="FF0000"/>
                <w:sz w:val="22"/>
                <w:szCs w:val="22"/>
              </w:rPr>
              <w:t>80</w:t>
            </w:r>
            <w:r w:rsidR="00C8457F">
              <w:rPr>
                <w:rFonts w:ascii="Arial" w:hAnsi="Arial" w:cs="Arial"/>
                <w:bCs/>
                <w:sz w:val="22"/>
                <w:szCs w:val="22"/>
              </w:rPr>
              <w:t xml:space="preserve">% </w:t>
            </w:r>
            <w:r w:rsidRPr="00631931">
              <w:rPr>
                <w:rFonts w:ascii="Arial" w:hAnsi="Arial" w:cs="Arial"/>
                <w:bCs/>
                <w:sz w:val="22"/>
                <w:szCs w:val="22"/>
              </w:rPr>
              <w:t xml:space="preserve">of dental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have protective sealants on the occlusal surfaces of their permanent molar teeth.</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d. </w:t>
            </w:r>
            <w:r w:rsidR="001B6D68">
              <w:rPr>
                <w:rFonts w:ascii="Arial" w:hAnsi="Arial" w:cs="Arial"/>
                <w:b/>
                <w:bCs/>
                <w:color w:val="FF0000"/>
                <w:sz w:val="22"/>
                <w:szCs w:val="22"/>
              </w:rPr>
              <w:t>80</w:t>
            </w:r>
            <w:r w:rsidR="00C8457F">
              <w:rPr>
                <w:rFonts w:ascii="Arial" w:hAnsi="Arial" w:cs="Arial"/>
                <w:bCs/>
                <w:sz w:val="22"/>
                <w:szCs w:val="22"/>
              </w:rPr>
              <w:t>%</w:t>
            </w:r>
            <w:r w:rsidRPr="00631931">
              <w:rPr>
                <w:rFonts w:ascii="Arial" w:hAnsi="Arial" w:cs="Arial"/>
                <w:bCs/>
                <w:sz w:val="22"/>
                <w:szCs w:val="22"/>
              </w:rPr>
              <w:t xml:space="preserve"> of dental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receive appropriate fluoride treatment based on oral health risk assessment.</w:t>
            </w:r>
          </w:p>
          <w:p w:rsidR="00D26541" w:rsidRPr="00631931" w:rsidRDefault="00D26541" w:rsidP="00DC50A0">
            <w:pPr>
              <w:ind w:left="230" w:hanging="230"/>
              <w:rPr>
                <w:rFonts w:ascii="Arial" w:hAnsi="Arial" w:cs="Arial"/>
                <w:bCs/>
                <w:sz w:val="22"/>
                <w:szCs w:val="22"/>
              </w:rPr>
            </w:pPr>
            <w:r w:rsidRPr="00631931">
              <w:rPr>
                <w:rFonts w:ascii="Arial" w:hAnsi="Arial" w:cs="Arial"/>
                <w:bCs/>
                <w:sz w:val="22"/>
                <w:szCs w:val="22"/>
              </w:rPr>
              <w:t xml:space="preserve">e. </w:t>
            </w:r>
            <w:r w:rsidR="001B6D68">
              <w:rPr>
                <w:rFonts w:ascii="Arial" w:hAnsi="Arial" w:cs="Arial"/>
                <w:b/>
                <w:bCs/>
                <w:color w:val="FF0000"/>
                <w:sz w:val="22"/>
                <w:szCs w:val="22"/>
              </w:rPr>
              <w:t>90</w:t>
            </w:r>
            <w:r w:rsidR="00C8457F">
              <w:rPr>
                <w:rFonts w:ascii="Arial" w:hAnsi="Arial" w:cs="Arial"/>
                <w:bCs/>
                <w:sz w:val="22"/>
                <w:szCs w:val="22"/>
              </w:rPr>
              <w:t>%</w:t>
            </w:r>
            <w:r w:rsidRPr="00631931">
              <w:rPr>
                <w:rFonts w:ascii="Arial" w:hAnsi="Arial" w:cs="Arial"/>
                <w:bCs/>
                <w:sz w:val="22"/>
                <w:szCs w:val="22"/>
              </w:rPr>
              <w:t xml:space="preserve"> of dental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identified with untreated dental caries receive treatment and/or referral for treatment to resolve this problem.</w:t>
            </w:r>
          </w:p>
          <w:p w:rsidR="00D26541" w:rsidRPr="00631931" w:rsidRDefault="00D26541" w:rsidP="001B6D68">
            <w:pPr>
              <w:ind w:left="230" w:hanging="230"/>
              <w:rPr>
                <w:rFonts w:ascii="Arial" w:hAnsi="Arial" w:cs="Arial"/>
                <w:bCs/>
                <w:sz w:val="22"/>
                <w:szCs w:val="22"/>
              </w:rPr>
            </w:pPr>
            <w:r w:rsidRPr="00631931">
              <w:rPr>
                <w:rFonts w:ascii="Arial" w:hAnsi="Arial" w:cs="Arial"/>
                <w:bCs/>
                <w:sz w:val="22"/>
                <w:szCs w:val="22"/>
              </w:rPr>
              <w:t xml:space="preserve">f. </w:t>
            </w:r>
            <w:r w:rsidR="00C8457F">
              <w:rPr>
                <w:rFonts w:ascii="Arial" w:hAnsi="Arial" w:cs="Arial"/>
                <w:bCs/>
                <w:sz w:val="22"/>
                <w:szCs w:val="22"/>
              </w:rPr>
              <w:t xml:space="preserve"> </w:t>
            </w:r>
            <w:r w:rsidR="001B6D68">
              <w:rPr>
                <w:rFonts w:ascii="Arial" w:hAnsi="Arial" w:cs="Arial"/>
                <w:b/>
                <w:bCs/>
                <w:color w:val="FF0000"/>
                <w:sz w:val="22"/>
                <w:szCs w:val="22"/>
              </w:rPr>
              <w:t>90</w:t>
            </w:r>
            <w:r w:rsidR="00C8457F">
              <w:rPr>
                <w:rFonts w:ascii="Arial" w:hAnsi="Arial" w:cs="Arial"/>
                <w:bCs/>
                <w:sz w:val="22"/>
                <w:szCs w:val="22"/>
              </w:rPr>
              <w:t>%</w:t>
            </w:r>
            <w:r w:rsidRPr="00631931">
              <w:rPr>
                <w:rFonts w:ascii="Arial" w:hAnsi="Arial" w:cs="Arial"/>
                <w:bCs/>
                <w:sz w:val="22"/>
                <w:szCs w:val="22"/>
              </w:rPr>
              <w:t xml:space="preserve"> of dental </w:t>
            </w:r>
            <w:r w:rsidR="00A968B3">
              <w:rPr>
                <w:rFonts w:ascii="Arial" w:hAnsi="Arial" w:cs="Arial"/>
                <w:bCs/>
                <w:sz w:val="22"/>
                <w:szCs w:val="22"/>
              </w:rPr>
              <w:t>Client</w:t>
            </w:r>
            <w:r w:rsidR="00E46C9E">
              <w:rPr>
                <w:rFonts w:ascii="Arial" w:hAnsi="Arial" w:cs="Arial"/>
                <w:bCs/>
                <w:sz w:val="22"/>
                <w:szCs w:val="22"/>
              </w:rPr>
              <w:t>s</w:t>
            </w:r>
            <w:r w:rsidRPr="00631931">
              <w:rPr>
                <w:rFonts w:ascii="Arial" w:hAnsi="Arial" w:cs="Arial"/>
                <w:bCs/>
                <w:sz w:val="22"/>
                <w:szCs w:val="22"/>
              </w:rPr>
              <w:t xml:space="preserve"> have documentation of an </w:t>
            </w:r>
            <w:r w:rsidR="00C8457F">
              <w:rPr>
                <w:rFonts w:ascii="Arial" w:hAnsi="Arial" w:cs="Arial"/>
                <w:bCs/>
                <w:sz w:val="22"/>
                <w:szCs w:val="22"/>
              </w:rPr>
              <w:t xml:space="preserve">  </w:t>
            </w:r>
            <w:r w:rsidRPr="00631931">
              <w:rPr>
                <w:rFonts w:ascii="Arial" w:hAnsi="Arial" w:cs="Arial"/>
                <w:bCs/>
                <w:sz w:val="22"/>
                <w:szCs w:val="22"/>
              </w:rPr>
              <w:t>oral health risk assessment.</w:t>
            </w:r>
          </w:p>
        </w:tc>
      </w:tr>
    </w:tbl>
    <w:p w:rsidR="00385D91" w:rsidRPr="00631931" w:rsidRDefault="00385D91" w:rsidP="005F6EB2">
      <w:pPr>
        <w:rPr>
          <w:rFonts w:ascii="Arial" w:hAnsi="Arial" w:cs="Arial"/>
          <w:sz w:val="22"/>
          <w:szCs w:val="22"/>
        </w:rPr>
      </w:pPr>
    </w:p>
    <w:p w:rsidR="001B733A" w:rsidRPr="00631931" w:rsidRDefault="001B733A" w:rsidP="00CA5CD2">
      <w:pPr>
        <w:rPr>
          <w:rFonts w:ascii="Arial" w:hAnsi="Arial" w:cs="Arial"/>
          <w:sz w:val="22"/>
          <w:szCs w:val="22"/>
        </w:rPr>
      </w:pPr>
    </w:p>
    <w:sectPr w:rsidR="001B733A" w:rsidRPr="00631931" w:rsidSect="00EC154C">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D1" w:rsidRDefault="00344DD1" w:rsidP="003824DC">
      <w:r>
        <w:separator/>
      </w:r>
    </w:p>
  </w:endnote>
  <w:endnote w:type="continuationSeparator" w:id="0">
    <w:p w:rsidR="00344DD1" w:rsidRDefault="00344DD1" w:rsidP="0038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D1" w:rsidRDefault="00344DD1" w:rsidP="003824DC">
      <w:r>
        <w:separator/>
      </w:r>
    </w:p>
  </w:footnote>
  <w:footnote w:type="continuationSeparator" w:id="0">
    <w:p w:rsidR="00344DD1" w:rsidRDefault="00344DD1" w:rsidP="00382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1C1DB0"/>
    <w:lvl w:ilvl="0">
      <w:start w:val="1"/>
      <w:numFmt w:val="decimal"/>
      <w:lvlText w:val="%1."/>
      <w:lvlJc w:val="left"/>
      <w:pPr>
        <w:tabs>
          <w:tab w:val="num" w:pos="1800"/>
        </w:tabs>
        <w:ind w:left="1800" w:hanging="360"/>
      </w:pPr>
    </w:lvl>
  </w:abstractNum>
  <w:abstractNum w:abstractNumId="1">
    <w:nsid w:val="FFFFFF7D"/>
    <w:multiLevelType w:val="singleLevel"/>
    <w:tmpl w:val="0C64D46C"/>
    <w:lvl w:ilvl="0">
      <w:start w:val="1"/>
      <w:numFmt w:val="decimal"/>
      <w:lvlText w:val="%1."/>
      <w:lvlJc w:val="left"/>
      <w:pPr>
        <w:tabs>
          <w:tab w:val="num" w:pos="1440"/>
        </w:tabs>
        <w:ind w:left="1440" w:hanging="360"/>
      </w:pPr>
    </w:lvl>
  </w:abstractNum>
  <w:abstractNum w:abstractNumId="2">
    <w:nsid w:val="FFFFFF7E"/>
    <w:multiLevelType w:val="singleLevel"/>
    <w:tmpl w:val="271E2D4C"/>
    <w:lvl w:ilvl="0">
      <w:start w:val="1"/>
      <w:numFmt w:val="decimal"/>
      <w:lvlText w:val="%1."/>
      <w:lvlJc w:val="left"/>
      <w:pPr>
        <w:tabs>
          <w:tab w:val="num" w:pos="1080"/>
        </w:tabs>
        <w:ind w:left="1080" w:hanging="360"/>
      </w:pPr>
    </w:lvl>
  </w:abstractNum>
  <w:abstractNum w:abstractNumId="3">
    <w:nsid w:val="FFFFFF7F"/>
    <w:multiLevelType w:val="singleLevel"/>
    <w:tmpl w:val="1576A5F4"/>
    <w:lvl w:ilvl="0">
      <w:start w:val="1"/>
      <w:numFmt w:val="decimal"/>
      <w:lvlText w:val="%1."/>
      <w:lvlJc w:val="left"/>
      <w:pPr>
        <w:tabs>
          <w:tab w:val="num" w:pos="720"/>
        </w:tabs>
        <w:ind w:left="720" w:hanging="360"/>
      </w:pPr>
    </w:lvl>
  </w:abstractNum>
  <w:abstractNum w:abstractNumId="4">
    <w:nsid w:val="FFFFFF80"/>
    <w:multiLevelType w:val="singleLevel"/>
    <w:tmpl w:val="C29666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D81E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4A06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528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923384"/>
    <w:lvl w:ilvl="0">
      <w:start w:val="1"/>
      <w:numFmt w:val="decimal"/>
      <w:lvlText w:val="%1."/>
      <w:lvlJc w:val="left"/>
      <w:pPr>
        <w:tabs>
          <w:tab w:val="num" w:pos="360"/>
        </w:tabs>
        <w:ind w:left="360" w:hanging="360"/>
      </w:pPr>
    </w:lvl>
  </w:abstractNum>
  <w:abstractNum w:abstractNumId="9">
    <w:nsid w:val="FFFFFF89"/>
    <w:multiLevelType w:val="singleLevel"/>
    <w:tmpl w:val="C6320B62"/>
    <w:lvl w:ilvl="0">
      <w:start w:val="1"/>
      <w:numFmt w:val="bullet"/>
      <w:lvlText w:val=""/>
      <w:lvlJc w:val="left"/>
      <w:pPr>
        <w:tabs>
          <w:tab w:val="num" w:pos="360"/>
        </w:tabs>
        <w:ind w:left="360" w:hanging="360"/>
      </w:pPr>
      <w:rPr>
        <w:rFonts w:ascii="Symbol" w:hAnsi="Symbol" w:hint="default"/>
      </w:rPr>
    </w:lvl>
  </w:abstractNum>
  <w:abstractNum w:abstractNumId="10">
    <w:nsid w:val="2AAA7CEA"/>
    <w:multiLevelType w:val="multilevel"/>
    <w:tmpl w:val="233620E2"/>
    <w:lvl w:ilvl="0">
      <w:start w:val="1"/>
      <w:numFmt w:val="decimal"/>
      <w:pStyle w:val="HEADINPOSA2"/>
      <w:lvlText w:val="%1)"/>
      <w:lvlJc w:val="left"/>
      <w:pPr>
        <w:tabs>
          <w:tab w:val="num" w:pos="720"/>
        </w:tabs>
        <w:ind w:left="720" w:hanging="720"/>
      </w:pPr>
      <w:rPr>
        <w:rFonts w:ascii="Arial Bold" w:hAnsi="Arial Bold" w:hint="default"/>
        <w:b/>
        <w:i w:val="0"/>
        <w:caps w:val="0"/>
        <w:strike w:val="0"/>
        <w:dstrike w:val="0"/>
        <w:vanish w:val="0"/>
        <w:color w:val="auto"/>
        <w:sz w:val="22"/>
        <w:vertAlign w:val="baseline"/>
      </w:rPr>
    </w:lvl>
    <w:lvl w:ilvl="1">
      <w:start w:val="1"/>
      <w:numFmt w:val="lowerLetter"/>
      <w:lvlText w:val="%2)"/>
      <w:lvlJc w:val="left"/>
      <w:pPr>
        <w:tabs>
          <w:tab w:val="num" w:pos="1440"/>
        </w:tabs>
        <w:ind w:left="1440" w:hanging="720"/>
      </w:pPr>
      <w:rPr>
        <w:rFonts w:ascii="Arial Bold" w:hAnsi="Arial Bold" w:hint="default"/>
        <w:b/>
        <w:i w:val="0"/>
        <w:caps w:val="0"/>
        <w:strike w:val="0"/>
        <w:dstrike w:val="0"/>
        <w:vanish w:val="0"/>
        <w:color w:val="auto"/>
        <w:sz w:val="22"/>
        <w:vertAlign w:val="baseline"/>
      </w:rPr>
    </w:lvl>
    <w:lvl w:ilvl="2">
      <w:start w:val="1"/>
      <w:numFmt w:val="lowerRoman"/>
      <w:lvlText w:val="%3)"/>
      <w:lvlJc w:val="left"/>
      <w:pPr>
        <w:tabs>
          <w:tab w:val="num" w:pos="2160"/>
        </w:tabs>
        <w:ind w:left="2160" w:hanging="720"/>
      </w:pPr>
      <w:rPr>
        <w:rFonts w:ascii="Arial Bold" w:hAnsi="Arial Bold" w:hint="default"/>
        <w:b/>
        <w:i w:val="0"/>
        <w:caps w:val="0"/>
        <w:strike w:val="0"/>
        <w:dstrike w:val="0"/>
        <w:vanish w:val="0"/>
        <w:color w:val="auto"/>
        <w:sz w:val="22"/>
        <w:vertAlign w:val="baseline"/>
      </w:rPr>
    </w:lvl>
    <w:lvl w:ilvl="3">
      <w:start w:val="1"/>
      <w:numFmt w:val="decimal"/>
      <w:lvlText w:val="%4)"/>
      <w:lvlJc w:val="left"/>
      <w:pPr>
        <w:tabs>
          <w:tab w:val="num" w:pos="2880"/>
        </w:tabs>
        <w:ind w:left="2880" w:hanging="720"/>
      </w:pPr>
      <w:rPr>
        <w:rFonts w:ascii="Arial Bold" w:hAnsi="Arial Bold" w:hint="default"/>
        <w:b/>
        <w:i w:val="0"/>
        <w:caps w:val="0"/>
        <w:strike w:val="0"/>
        <w:dstrike w:val="0"/>
        <w:vanish w:val="0"/>
        <w:color w:val="auto"/>
        <w:sz w:val="22"/>
        <w:vertAlign w:val="baseline"/>
      </w:rPr>
    </w:lvl>
    <w:lvl w:ilvl="4">
      <w:start w:val="1"/>
      <w:numFmt w:val="lowerLetter"/>
      <w:lvlText w:val="%5)"/>
      <w:lvlJc w:val="left"/>
      <w:pPr>
        <w:tabs>
          <w:tab w:val="num" w:pos="3600"/>
        </w:tabs>
        <w:ind w:left="3600" w:hanging="720"/>
      </w:pPr>
      <w:rPr>
        <w:rFonts w:ascii="Arial Bold" w:hAnsi="Arial Bold" w:hint="default"/>
        <w:b/>
        <w:i w:val="0"/>
        <w:caps w:val="0"/>
        <w:strike w:val="0"/>
        <w:dstrike w:val="0"/>
        <w:vanish w:val="0"/>
        <w:color w:val="auto"/>
        <w:sz w:val="22"/>
        <w:vertAlign w:val="base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C9C1C47"/>
    <w:multiLevelType w:val="hybridMultilevel"/>
    <w:tmpl w:val="1854A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F40E2"/>
    <w:multiLevelType w:val="hybridMultilevel"/>
    <w:tmpl w:val="D9AADB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76819AD"/>
    <w:multiLevelType w:val="multilevel"/>
    <w:tmpl w:val="FED037BC"/>
    <w:lvl w:ilvl="0">
      <w:start w:val="1"/>
      <w:numFmt w:val="decimal"/>
      <w:lvlText w:val="%1)"/>
      <w:lvlJc w:val="left"/>
      <w:pPr>
        <w:tabs>
          <w:tab w:val="num" w:pos="720"/>
        </w:tabs>
        <w:ind w:left="720" w:hanging="720"/>
      </w:pPr>
      <w:rPr>
        <w:rFonts w:ascii="Arial Bold" w:hAnsi="Arial Bold" w:cs="Arial" w:hint="default"/>
        <w:b/>
        <w:i w:val="0"/>
        <w:caps w:val="0"/>
        <w:strike w:val="0"/>
        <w:dstrike w:val="0"/>
        <w:vanish w:val="0"/>
        <w:color w:val="000000"/>
        <w:sz w:val="20"/>
        <w:szCs w:val="20"/>
        <w:u w:val="none"/>
        <w:effect w:val="none"/>
        <w:vertAlign w:val="baseline"/>
      </w:rPr>
    </w:lvl>
    <w:lvl w:ilvl="1">
      <w:start w:val="1"/>
      <w:numFmt w:val="lowerLetter"/>
      <w:lvlText w:val="%2)"/>
      <w:lvlJc w:val="left"/>
      <w:pPr>
        <w:tabs>
          <w:tab w:val="num" w:pos="1440"/>
        </w:tabs>
        <w:ind w:left="1440" w:hanging="720"/>
      </w:pPr>
      <w:rPr>
        <w:rFonts w:ascii="Arial Bold" w:hAnsi="Arial Bold" w:cs="Arial" w:hint="default"/>
        <w:b/>
        <w:i w:val="0"/>
        <w:caps w:val="0"/>
        <w:strike w:val="0"/>
        <w:dstrike w:val="0"/>
        <w:vanish w:val="0"/>
        <w:color w:val="000000"/>
        <w:sz w:val="20"/>
        <w:szCs w:val="20"/>
        <w:u w:val="none"/>
        <w:effect w:val="none"/>
        <w:vertAlign w:val="baseline"/>
      </w:rPr>
    </w:lvl>
    <w:lvl w:ilvl="2">
      <w:start w:val="1"/>
      <w:numFmt w:val="lowerRoman"/>
      <w:lvlText w:val="%3)"/>
      <w:lvlJc w:val="left"/>
      <w:pPr>
        <w:tabs>
          <w:tab w:val="num" w:pos="2160"/>
        </w:tabs>
        <w:ind w:left="2160" w:hanging="720"/>
      </w:pPr>
      <w:rPr>
        <w:rFonts w:ascii="Arial Bold" w:hAnsi="Arial Bold" w:cs="Arial" w:hint="default"/>
        <w:b/>
        <w:i w:val="0"/>
        <w:caps w:val="0"/>
        <w:strike w:val="0"/>
        <w:dstrike w:val="0"/>
        <w:vanish w:val="0"/>
        <w:color w:val="000000"/>
        <w:sz w:val="20"/>
        <w:szCs w:val="20"/>
        <w:u w:val="none"/>
        <w:effect w:val="none"/>
        <w:vertAlign w:val="baseline"/>
      </w:rPr>
    </w:lvl>
    <w:lvl w:ilvl="3">
      <w:start w:val="1"/>
      <w:numFmt w:val="decimal"/>
      <w:lvlText w:val="%4)"/>
      <w:lvlJc w:val="left"/>
      <w:pPr>
        <w:tabs>
          <w:tab w:val="num" w:pos="2880"/>
        </w:tabs>
        <w:ind w:left="2880" w:hanging="720"/>
      </w:pPr>
      <w:rPr>
        <w:rFonts w:ascii="Arial Bold" w:hAnsi="Arial Bold" w:cs="Arial" w:hint="default"/>
        <w:b/>
        <w:i w:val="0"/>
        <w:caps w:val="0"/>
        <w:strike w:val="0"/>
        <w:dstrike w:val="0"/>
        <w:vanish w:val="0"/>
        <w:color w:val="000000"/>
        <w:sz w:val="20"/>
        <w:szCs w:val="20"/>
        <w:u w:val="none"/>
        <w:effect w:val="none"/>
        <w:vertAlign w:val="baseline"/>
      </w:rPr>
    </w:lvl>
    <w:lvl w:ilvl="4">
      <w:start w:val="1"/>
      <w:numFmt w:val="upperLetter"/>
      <w:lvlText w:val="(%5)"/>
      <w:lvlJc w:val="left"/>
      <w:pPr>
        <w:tabs>
          <w:tab w:val="num" w:pos="1800"/>
        </w:tabs>
        <w:ind w:left="1800" w:hanging="360"/>
      </w:pPr>
      <w:rPr>
        <w:rFonts w:ascii="Arial" w:hAnsi="Arial" w:cs="Times New Roman" w:hint="default"/>
        <w:b/>
        <w:i w:val="0"/>
        <w:sz w:val="20"/>
      </w:rPr>
    </w:lvl>
    <w:lvl w:ilvl="5">
      <w:start w:val="1"/>
      <w:numFmt w:val="lowerRoman"/>
      <w:lvlText w:val="(%6)"/>
      <w:lvlJc w:val="left"/>
      <w:pPr>
        <w:tabs>
          <w:tab w:val="num" w:pos="2160"/>
        </w:tabs>
        <w:ind w:left="4320" w:hanging="720"/>
      </w:pPr>
      <w:rPr>
        <w:rFonts w:ascii="Arial Bold" w:hAnsi="Arial Bold" w:cs="Times New Roman" w:hint="default"/>
        <w:b/>
        <w:i w:val="0"/>
        <w:caps w:val="0"/>
        <w:strike w:val="0"/>
        <w:dstrike w:val="0"/>
        <w:vanish w:val="0"/>
        <w:color w:val="000000"/>
        <w:sz w:val="20"/>
        <w:u w:val="none"/>
        <w:effect w:val="none"/>
        <w:vertAlign w:val="baseline"/>
      </w:rPr>
    </w:lvl>
    <w:lvl w:ilvl="6">
      <w:start w:val="1"/>
      <w:numFmt w:val="decimal"/>
      <w:lvlText w:val="%7."/>
      <w:lvlJc w:val="left"/>
      <w:pPr>
        <w:tabs>
          <w:tab w:val="num" w:pos="2520"/>
        </w:tabs>
        <w:ind w:left="5040" w:hanging="720"/>
      </w:pPr>
      <w:rPr>
        <w:rFonts w:ascii="Arial Bold" w:hAnsi="Arial Bold" w:cs="Times New Roman" w:hint="default"/>
        <w:b/>
        <w:i w:val="0"/>
        <w:caps w:val="0"/>
        <w:strike w:val="0"/>
        <w:dstrike w:val="0"/>
        <w:vanish w:val="0"/>
        <w:color w:val="000000"/>
        <w:sz w:val="20"/>
        <w:u w:val="none"/>
        <w:effect w:val="none"/>
        <w:vertAlign w:val="baseline"/>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D6A2328"/>
    <w:multiLevelType w:val="multilevel"/>
    <w:tmpl w:val="E5BAA718"/>
    <w:lvl w:ilvl="0">
      <w:start w:val="1"/>
      <w:numFmt w:val="decimal"/>
      <w:lvlText w:val="%1)"/>
      <w:lvlJc w:val="left"/>
      <w:pPr>
        <w:tabs>
          <w:tab w:val="num" w:pos="720"/>
        </w:tabs>
        <w:ind w:left="720" w:hanging="720"/>
      </w:pPr>
      <w:rPr>
        <w:rFonts w:ascii="Arial Bold" w:hAnsi="Arial Bold" w:cs="Arial" w:hint="default"/>
        <w:b/>
        <w:i w:val="0"/>
        <w:caps w:val="0"/>
        <w:strike w:val="0"/>
        <w:dstrike w:val="0"/>
        <w:vanish w:val="0"/>
        <w:color w:val="000000"/>
        <w:sz w:val="20"/>
        <w:szCs w:val="20"/>
        <w:u w:val="none"/>
        <w:effect w:val="none"/>
        <w:vertAlign w:val="baseline"/>
      </w:rPr>
    </w:lvl>
    <w:lvl w:ilvl="1">
      <w:start w:val="1"/>
      <w:numFmt w:val="lowerLetter"/>
      <w:lvlText w:val="%2)"/>
      <w:lvlJc w:val="left"/>
      <w:pPr>
        <w:tabs>
          <w:tab w:val="num" w:pos="1440"/>
        </w:tabs>
        <w:ind w:left="1440" w:hanging="720"/>
      </w:pPr>
      <w:rPr>
        <w:rFonts w:ascii="Arial Bold" w:hAnsi="Arial Bold" w:cs="Arial" w:hint="default"/>
        <w:b/>
        <w:i w:val="0"/>
        <w:caps w:val="0"/>
        <w:strike w:val="0"/>
        <w:dstrike w:val="0"/>
        <w:vanish w:val="0"/>
        <w:color w:val="000000"/>
        <w:sz w:val="20"/>
        <w:szCs w:val="20"/>
        <w:u w:val="none"/>
        <w:effect w:val="none"/>
        <w:vertAlign w:val="baseline"/>
      </w:rPr>
    </w:lvl>
    <w:lvl w:ilvl="2">
      <w:start w:val="1"/>
      <w:numFmt w:val="lowerRoman"/>
      <w:lvlText w:val="%3)"/>
      <w:lvlJc w:val="left"/>
      <w:pPr>
        <w:tabs>
          <w:tab w:val="num" w:pos="2160"/>
        </w:tabs>
        <w:ind w:left="2160" w:hanging="720"/>
      </w:pPr>
      <w:rPr>
        <w:rFonts w:ascii="Arial Bold" w:hAnsi="Arial Bold" w:cs="Arial" w:hint="default"/>
        <w:b/>
        <w:i w:val="0"/>
        <w:caps w:val="0"/>
        <w:strike w:val="0"/>
        <w:dstrike w:val="0"/>
        <w:vanish w:val="0"/>
        <w:color w:val="000000"/>
        <w:sz w:val="20"/>
        <w:szCs w:val="20"/>
        <w:u w:val="none"/>
        <w:effect w:val="none"/>
        <w:vertAlign w:val="baseline"/>
      </w:rPr>
    </w:lvl>
    <w:lvl w:ilvl="3">
      <w:start w:val="1"/>
      <w:numFmt w:val="lowerLetter"/>
      <w:lvlText w:val="%4)"/>
      <w:lvlJc w:val="left"/>
      <w:pPr>
        <w:tabs>
          <w:tab w:val="num" w:pos="2880"/>
        </w:tabs>
        <w:ind w:left="2880" w:hanging="720"/>
      </w:pPr>
      <w:rPr>
        <w:rFonts w:cs="Times New Roman" w:hint="default"/>
        <w:b/>
        <w:i w:val="0"/>
        <w:caps w:val="0"/>
        <w:strike w:val="0"/>
        <w:dstrike w:val="0"/>
        <w:vanish w:val="0"/>
        <w:color w:val="000000"/>
        <w:sz w:val="20"/>
        <w:szCs w:val="20"/>
        <w:u w:val="none"/>
        <w:effect w:val="none"/>
        <w:vertAlign w:val="baseline"/>
      </w:rPr>
    </w:lvl>
    <w:lvl w:ilvl="4">
      <w:start w:val="1"/>
      <w:numFmt w:val="upperLetter"/>
      <w:lvlText w:val="(%5)"/>
      <w:lvlJc w:val="left"/>
      <w:pPr>
        <w:tabs>
          <w:tab w:val="num" w:pos="1800"/>
        </w:tabs>
        <w:ind w:left="1800" w:hanging="360"/>
      </w:pPr>
      <w:rPr>
        <w:rFonts w:ascii="Arial" w:hAnsi="Arial" w:cs="Times New Roman" w:hint="default"/>
        <w:b/>
        <w:i w:val="0"/>
        <w:sz w:val="20"/>
      </w:rPr>
    </w:lvl>
    <w:lvl w:ilvl="5">
      <w:start w:val="1"/>
      <w:numFmt w:val="lowerRoman"/>
      <w:lvlText w:val="(%6)"/>
      <w:lvlJc w:val="left"/>
      <w:pPr>
        <w:tabs>
          <w:tab w:val="num" w:pos="2160"/>
        </w:tabs>
        <w:ind w:left="4320" w:hanging="720"/>
      </w:pPr>
      <w:rPr>
        <w:rFonts w:ascii="Arial Bold" w:hAnsi="Arial Bold" w:cs="Times New Roman" w:hint="default"/>
        <w:b/>
        <w:i w:val="0"/>
        <w:caps w:val="0"/>
        <w:strike w:val="0"/>
        <w:dstrike w:val="0"/>
        <w:vanish w:val="0"/>
        <w:color w:val="000000"/>
        <w:sz w:val="20"/>
        <w:u w:val="none"/>
        <w:effect w:val="none"/>
        <w:vertAlign w:val="baseline"/>
      </w:rPr>
    </w:lvl>
    <w:lvl w:ilvl="6">
      <w:start w:val="1"/>
      <w:numFmt w:val="decimal"/>
      <w:lvlText w:val="%7."/>
      <w:lvlJc w:val="left"/>
      <w:pPr>
        <w:tabs>
          <w:tab w:val="num" w:pos="2520"/>
        </w:tabs>
        <w:ind w:left="5040" w:hanging="720"/>
      </w:pPr>
      <w:rPr>
        <w:rFonts w:ascii="Arial Bold" w:hAnsi="Arial Bold" w:cs="Times New Roman" w:hint="default"/>
        <w:b/>
        <w:i w:val="0"/>
        <w:caps w:val="0"/>
        <w:strike w:val="0"/>
        <w:dstrike w:val="0"/>
        <w:vanish w:val="0"/>
        <w:color w:val="000000"/>
        <w:sz w:val="20"/>
        <w:u w:val="none"/>
        <w:effect w:val="none"/>
        <w:vertAlign w:val="baseline"/>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AD31491"/>
    <w:multiLevelType w:val="hybridMultilevel"/>
    <w:tmpl w:val="E9340764"/>
    <w:lvl w:ilvl="0" w:tplc="FEDAB994">
      <w:start w:val="1"/>
      <w:numFmt w:val="lowerRoman"/>
      <w:lvlText w:val="%1)"/>
      <w:lvlJc w:val="left"/>
      <w:pPr>
        <w:ind w:left="2160" w:hanging="72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2"/>
    </w:lvlOverride>
  </w:num>
  <w:num w:numId="4">
    <w:abstractNumId w:val="13"/>
    <w:lvlOverride w:ilvl="0">
      <w:startOverride w:val="4"/>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3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num>
  <w:num w:numId="31">
    <w:abstractNumId w:val="15"/>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E4"/>
    <w:rsid w:val="00006B0E"/>
    <w:rsid w:val="00012CF4"/>
    <w:rsid w:val="000134AF"/>
    <w:rsid w:val="00015313"/>
    <w:rsid w:val="000171D0"/>
    <w:rsid w:val="00022CEE"/>
    <w:rsid w:val="00022D68"/>
    <w:rsid w:val="0002655D"/>
    <w:rsid w:val="00033AEA"/>
    <w:rsid w:val="000428C1"/>
    <w:rsid w:val="00051095"/>
    <w:rsid w:val="00057A89"/>
    <w:rsid w:val="00061341"/>
    <w:rsid w:val="000629BB"/>
    <w:rsid w:val="00063EA0"/>
    <w:rsid w:val="000662FA"/>
    <w:rsid w:val="00073A3A"/>
    <w:rsid w:val="00073E82"/>
    <w:rsid w:val="000836F5"/>
    <w:rsid w:val="00083E5B"/>
    <w:rsid w:val="00092EA3"/>
    <w:rsid w:val="00095126"/>
    <w:rsid w:val="0009603E"/>
    <w:rsid w:val="000A303F"/>
    <w:rsid w:val="000B62AA"/>
    <w:rsid w:val="000B799F"/>
    <w:rsid w:val="000C2EC9"/>
    <w:rsid w:val="000C651D"/>
    <w:rsid w:val="000C75CB"/>
    <w:rsid w:val="000E49A8"/>
    <w:rsid w:val="000E4D6B"/>
    <w:rsid w:val="000E7C7C"/>
    <w:rsid w:val="000F068B"/>
    <w:rsid w:val="000F2CB9"/>
    <w:rsid w:val="00101549"/>
    <w:rsid w:val="00102407"/>
    <w:rsid w:val="00102F5E"/>
    <w:rsid w:val="0011207F"/>
    <w:rsid w:val="001236D6"/>
    <w:rsid w:val="0013028A"/>
    <w:rsid w:val="001469A5"/>
    <w:rsid w:val="001472E4"/>
    <w:rsid w:val="001575F0"/>
    <w:rsid w:val="0015798A"/>
    <w:rsid w:val="00162C92"/>
    <w:rsid w:val="00167196"/>
    <w:rsid w:val="001746AA"/>
    <w:rsid w:val="00177B56"/>
    <w:rsid w:val="0018225F"/>
    <w:rsid w:val="001A4CA3"/>
    <w:rsid w:val="001A642B"/>
    <w:rsid w:val="001B5F89"/>
    <w:rsid w:val="001B6D68"/>
    <w:rsid w:val="001B733A"/>
    <w:rsid w:val="001C02C3"/>
    <w:rsid w:val="001D6239"/>
    <w:rsid w:val="001E11CA"/>
    <w:rsid w:val="001E193F"/>
    <w:rsid w:val="001E5A03"/>
    <w:rsid w:val="001E66F1"/>
    <w:rsid w:val="001F3349"/>
    <w:rsid w:val="00200127"/>
    <w:rsid w:val="0020170F"/>
    <w:rsid w:val="00204938"/>
    <w:rsid w:val="0020538E"/>
    <w:rsid w:val="00206141"/>
    <w:rsid w:val="00210BB8"/>
    <w:rsid w:val="00213200"/>
    <w:rsid w:val="0021346B"/>
    <w:rsid w:val="00217E2A"/>
    <w:rsid w:val="00222F8E"/>
    <w:rsid w:val="00223C12"/>
    <w:rsid w:val="00225269"/>
    <w:rsid w:val="00232E5F"/>
    <w:rsid w:val="00234010"/>
    <w:rsid w:val="00236696"/>
    <w:rsid w:val="002402B4"/>
    <w:rsid w:val="00244B39"/>
    <w:rsid w:val="00244EF1"/>
    <w:rsid w:val="00246A76"/>
    <w:rsid w:val="00247EEA"/>
    <w:rsid w:val="00250F21"/>
    <w:rsid w:val="002536E4"/>
    <w:rsid w:val="002539B7"/>
    <w:rsid w:val="0025413E"/>
    <w:rsid w:val="00264997"/>
    <w:rsid w:val="00276879"/>
    <w:rsid w:val="0028288F"/>
    <w:rsid w:val="00287E7A"/>
    <w:rsid w:val="0029644B"/>
    <w:rsid w:val="002A1681"/>
    <w:rsid w:val="002A31E0"/>
    <w:rsid w:val="002A6CA8"/>
    <w:rsid w:val="002A70C0"/>
    <w:rsid w:val="002B4671"/>
    <w:rsid w:val="002B5385"/>
    <w:rsid w:val="002B69C3"/>
    <w:rsid w:val="002E7FB7"/>
    <w:rsid w:val="002F3352"/>
    <w:rsid w:val="002F4CDB"/>
    <w:rsid w:val="002F5D49"/>
    <w:rsid w:val="00303D18"/>
    <w:rsid w:val="00305DDD"/>
    <w:rsid w:val="0032331A"/>
    <w:rsid w:val="00323A10"/>
    <w:rsid w:val="00332F64"/>
    <w:rsid w:val="00333889"/>
    <w:rsid w:val="0033561C"/>
    <w:rsid w:val="00337694"/>
    <w:rsid w:val="00342673"/>
    <w:rsid w:val="00342E92"/>
    <w:rsid w:val="00343487"/>
    <w:rsid w:val="00343C41"/>
    <w:rsid w:val="00344DD1"/>
    <w:rsid w:val="003457ED"/>
    <w:rsid w:val="0034657D"/>
    <w:rsid w:val="00355DF1"/>
    <w:rsid w:val="00360A74"/>
    <w:rsid w:val="00361814"/>
    <w:rsid w:val="00361DF0"/>
    <w:rsid w:val="0036566D"/>
    <w:rsid w:val="00367159"/>
    <w:rsid w:val="00371DAD"/>
    <w:rsid w:val="003744F3"/>
    <w:rsid w:val="003748F5"/>
    <w:rsid w:val="00380B87"/>
    <w:rsid w:val="003824DC"/>
    <w:rsid w:val="00385D91"/>
    <w:rsid w:val="0039039F"/>
    <w:rsid w:val="00393128"/>
    <w:rsid w:val="003A2368"/>
    <w:rsid w:val="003A3713"/>
    <w:rsid w:val="003A6111"/>
    <w:rsid w:val="003B22E6"/>
    <w:rsid w:val="003C0747"/>
    <w:rsid w:val="003C424E"/>
    <w:rsid w:val="003C6C26"/>
    <w:rsid w:val="003D057E"/>
    <w:rsid w:val="003D1818"/>
    <w:rsid w:val="003D7C3F"/>
    <w:rsid w:val="003E06AA"/>
    <w:rsid w:val="003E07EB"/>
    <w:rsid w:val="003E2556"/>
    <w:rsid w:val="003F1516"/>
    <w:rsid w:val="003F5088"/>
    <w:rsid w:val="003F7CD2"/>
    <w:rsid w:val="00410319"/>
    <w:rsid w:val="0041490C"/>
    <w:rsid w:val="00415E16"/>
    <w:rsid w:val="004162B8"/>
    <w:rsid w:val="0042073D"/>
    <w:rsid w:val="0043175B"/>
    <w:rsid w:val="004430DD"/>
    <w:rsid w:val="00443D73"/>
    <w:rsid w:val="004448F6"/>
    <w:rsid w:val="00450AC9"/>
    <w:rsid w:val="004554E0"/>
    <w:rsid w:val="00460663"/>
    <w:rsid w:val="0046297F"/>
    <w:rsid w:val="004744DF"/>
    <w:rsid w:val="0047664C"/>
    <w:rsid w:val="00486B5C"/>
    <w:rsid w:val="0049480C"/>
    <w:rsid w:val="00497E1A"/>
    <w:rsid w:val="004A3248"/>
    <w:rsid w:val="004A3720"/>
    <w:rsid w:val="004B2579"/>
    <w:rsid w:val="004B7331"/>
    <w:rsid w:val="004B77AF"/>
    <w:rsid w:val="004C03B1"/>
    <w:rsid w:val="004C266D"/>
    <w:rsid w:val="004C5219"/>
    <w:rsid w:val="004D002D"/>
    <w:rsid w:val="004D36E2"/>
    <w:rsid w:val="004D5735"/>
    <w:rsid w:val="004E213E"/>
    <w:rsid w:val="004E41F0"/>
    <w:rsid w:val="004E4986"/>
    <w:rsid w:val="004E5323"/>
    <w:rsid w:val="004F0FEA"/>
    <w:rsid w:val="004F1E2B"/>
    <w:rsid w:val="004F56C0"/>
    <w:rsid w:val="005030F8"/>
    <w:rsid w:val="00505A06"/>
    <w:rsid w:val="0050659A"/>
    <w:rsid w:val="00507130"/>
    <w:rsid w:val="00517CE4"/>
    <w:rsid w:val="00525D6C"/>
    <w:rsid w:val="00540CB7"/>
    <w:rsid w:val="00540D06"/>
    <w:rsid w:val="00544EE6"/>
    <w:rsid w:val="00546BD0"/>
    <w:rsid w:val="00547498"/>
    <w:rsid w:val="005477C2"/>
    <w:rsid w:val="005516A6"/>
    <w:rsid w:val="00560812"/>
    <w:rsid w:val="00566328"/>
    <w:rsid w:val="0057706F"/>
    <w:rsid w:val="00577092"/>
    <w:rsid w:val="00580257"/>
    <w:rsid w:val="00581394"/>
    <w:rsid w:val="0058746F"/>
    <w:rsid w:val="00587EEE"/>
    <w:rsid w:val="00591A45"/>
    <w:rsid w:val="00595470"/>
    <w:rsid w:val="00595725"/>
    <w:rsid w:val="00595C09"/>
    <w:rsid w:val="005A1717"/>
    <w:rsid w:val="005A17CF"/>
    <w:rsid w:val="005A4640"/>
    <w:rsid w:val="005A52A7"/>
    <w:rsid w:val="005B1468"/>
    <w:rsid w:val="005B1FB4"/>
    <w:rsid w:val="005B714D"/>
    <w:rsid w:val="005C52EB"/>
    <w:rsid w:val="005C69CE"/>
    <w:rsid w:val="005D6994"/>
    <w:rsid w:val="005D7530"/>
    <w:rsid w:val="005E1E22"/>
    <w:rsid w:val="005E4348"/>
    <w:rsid w:val="005F1CC6"/>
    <w:rsid w:val="005F6EB2"/>
    <w:rsid w:val="005F7479"/>
    <w:rsid w:val="00614A70"/>
    <w:rsid w:val="00621236"/>
    <w:rsid w:val="00622253"/>
    <w:rsid w:val="0062523A"/>
    <w:rsid w:val="00625B67"/>
    <w:rsid w:val="00627446"/>
    <w:rsid w:val="00631931"/>
    <w:rsid w:val="0064183E"/>
    <w:rsid w:val="00642BA1"/>
    <w:rsid w:val="00644B27"/>
    <w:rsid w:val="00647923"/>
    <w:rsid w:val="00650AC8"/>
    <w:rsid w:val="00652633"/>
    <w:rsid w:val="00652F4A"/>
    <w:rsid w:val="00656BBA"/>
    <w:rsid w:val="00657725"/>
    <w:rsid w:val="00661276"/>
    <w:rsid w:val="00664018"/>
    <w:rsid w:val="006658E4"/>
    <w:rsid w:val="00674339"/>
    <w:rsid w:val="00675D9B"/>
    <w:rsid w:val="0068571F"/>
    <w:rsid w:val="006A141C"/>
    <w:rsid w:val="006A2730"/>
    <w:rsid w:val="006A3921"/>
    <w:rsid w:val="006B27DD"/>
    <w:rsid w:val="006B3B81"/>
    <w:rsid w:val="006B48D3"/>
    <w:rsid w:val="006B4C31"/>
    <w:rsid w:val="006C01C5"/>
    <w:rsid w:val="006C074F"/>
    <w:rsid w:val="006C109F"/>
    <w:rsid w:val="006C3988"/>
    <w:rsid w:val="006E2519"/>
    <w:rsid w:val="007010F5"/>
    <w:rsid w:val="00701D53"/>
    <w:rsid w:val="0070595D"/>
    <w:rsid w:val="00705B75"/>
    <w:rsid w:val="00707B85"/>
    <w:rsid w:val="00711CB9"/>
    <w:rsid w:val="007156B2"/>
    <w:rsid w:val="00720F1B"/>
    <w:rsid w:val="00721863"/>
    <w:rsid w:val="007333DD"/>
    <w:rsid w:val="00734FC4"/>
    <w:rsid w:val="007371A0"/>
    <w:rsid w:val="00742952"/>
    <w:rsid w:val="00745686"/>
    <w:rsid w:val="00747F55"/>
    <w:rsid w:val="00773C4D"/>
    <w:rsid w:val="00786554"/>
    <w:rsid w:val="00787581"/>
    <w:rsid w:val="00794B40"/>
    <w:rsid w:val="007A0B86"/>
    <w:rsid w:val="007B0665"/>
    <w:rsid w:val="007B19E4"/>
    <w:rsid w:val="007B252F"/>
    <w:rsid w:val="007B5E7B"/>
    <w:rsid w:val="007B69EE"/>
    <w:rsid w:val="007B708A"/>
    <w:rsid w:val="007B7969"/>
    <w:rsid w:val="007C30E1"/>
    <w:rsid w:val="007C60C1"/>
    <w:rsid w:val="007C684F"/>
    <w:rsid w:val="007D6964"/>
    <w:rsid w:val="007E0EDF"/>
    <w:rsid w:val="007E1033"/>
    <w:rsid w:val="007F0883"/>
    <w:rsid w:val="007F674E"/>
    <w:rsid w:val="00802FEB"/>
    <w:rsid w:val="00805398"/>
    <w:rsid w:val="00822DCE"/>
    <w:rsid w:val="00827504"/>
    <w:rsid w:val="008315E9"/>
    <w:rsid w:val="008320AC"/>
    <w:rsid w:val="0083422F"/>
    <w:rsid w:val="008344F3"/>
    <w:rsid w:val="008355FE"/>
    <w:rsid w:val="0084174B"/>
    <w:rsid w:val="008421A4"/>
    <w:rsid w:val="0084419E"/>
    <w:rsid w:val="0084652E"/>
    <w:rsid w:val="00853493"/>
    <w:rsid w:val="00854377"/>
    <w:rsid w:val="00856327"/>
    <w:rsid w:val="008634BC"/>
    <w:rsid w:val="008669AB"/>
    <w:rsid w:val="00866BAF"/>
    <w:rsid w:val="00866E08"/>
    <w:rsid w:val="00874264"/>
    <w:rsid w:val="00880BFB"/>
    <w:rsid w:val="008854CB"/>
    <w:rsid w:val="0089172F"/>
    <w:rsid w:val="0089211E"/>
    <w:rsid w:val="00892AEA"/>
    <w:rsid w:val="00897260"/>
    <w:rsid w:val="00897D32"/>
    <w:rsid w:val="008A24DE"/>
    <w:rsid w:val="008B52EC"/>
    <w:rsid w:val="008C5F3F"/>
    <w:rsid w:val="008D197F"/>
    <w:rsid w:val="008D49BE"/>
    <w:rsid w:val="008E1A13"/>
    <w:rsid w:val="008E1A50"/>
    <w:rsid w:val="008F2BA9"/>
    <w:rsid w:val="008F38D4"/>
    <w:rsid w:val="008F5BD3"/>
    <w:rsid w:val="00900D9B"/>
    <w:rsid w:val="00900E4B"/>
    <w:rsid w:val="00910086"/>
    <w:rsid w:val="00917110"/>
    <w:rsid w:val="00920D69"/>
    <w:rsid w:val="00922F90"/>
    <w:rsid w:val="00924BE0"/>
    <w:rsid w:val="00926A58"/>
    <w:rsid w:val="00947EC3"/>
    <w:rsid w:val="00950ED6"/>
    <w:rsid w:val="009514A0"/>
    <w:rsid w:val="00951E09"/>
    <w:rsid w:val="00960DA1"/>
    <w:rsid w:val="009624DA"/>
    <w:rsid w:val="00970CFA"/>
    <w:rsid w:val="00970DA2"/>
    <w:rsid w:val="0097696B"/>
    <w:rsid w:val="009A614F"/>
    <w:rsid w:val="009B3A58"/>
    <w:rsid w:val="009B4DFA"/>
    <w:rsid w:val="00A04A8E"/>
    <w:rsid w:val="00A1115A"/>
    <w:rsid w:val="00A123D5"/>
    <w:rsid w:val="00A15A00"/>
    <w:rsid w:val="00A26966"/>
    <w:rsid w:val="00A277CB"/>
    <w:rsid w:val="00A326C7"/>
    <w:rsid w:val="00A34D5E"/>
    <w:rsid w:val="00A424B1"/>
    <w:rsid w:val="00A43161"/>
    <w:rsid w:val="00A53689"/>
    <w:rsid w:val="00A544CF"/>
    <w:rsid w:val="00A56F92"/>
    <w:rsid w:val="00A61B92"/>
    <w:rsid w:val="00A6422A"/>
    <w:rsid w:val="00A65DFA"/>
    <w:rsid w:val="00A95994"/>
    <w:rsid w:val="00A96708"/>
    <w:rsid w:val="00A968B3"/>
    <w:rsid w:val="00A97D81"/>
    <w:rsid w:val="00AA0600"/>
    <w:rsid w:val="00AA1F65"/>
    <w:rsid w:val="00AA4601"/>
    <w:rsid w:val="00AA56ED"/>
    <w:rsid w:val="00AA6070"/>
    <w:rsid w:val="00AB64FC"/>
    <w:rsid w:val="00AC22A0"/>
    <w:rsid w:val="00AC2601"/>
    <w:rsid w:val="00AC41A6"/>
    <w:rsid w:val="00AD0A37"/>
    <w:rsid w:val="00AD0F75"/>
    <w:rsid w:val="00AD6B40"/>
    <w:rsid w:val="00AE5016"/>
    <w:rsid w:val="00AF3407"/>
    <w:rsid w:val="00AF43DF"/>
    <w:rsid w:val="00AF51D4"/>
    <w:rsid w:val="00AF6B8A"/>
    <w:rsid w:val="00B018E6"/>
    <w:rsid w:val="00B021E0"/>
    <w:rsid w:val="00B03F8E"/>
    <w:rsid w:val="00B05B6E"/>
    <w:rsid w:val="00B1450D"/>
    <w:rsid w:val="00B26501"/>
    <w:rsid w:val="00B27A8A"/>
    <w:rsid w:val="00B40DDD"/>
    <w:rsid w:val="00B4235D"/>
    <w:rsid w:val="00B46881"/>
    <w:rsid w:val="00B5000E"/>
    <w:rsid w:val="00B50681"/>
    <w:rsid w:val="00B63B06"/>
    <w:rsid w:val="00B643A7"/>
    <w:rsid w:val="00B71C28"/>
    <w:rsid w:val="00B7442C"/>
    <w:rsid w:val="00B7625E"/>
    <w:rsid w:val="00B80DC0"/>
    <w:rsid w:val="00B8387D"/>
    <w:rsid w:val="00B83F57"/>
    <w:rsid w:val="00BB0070"/>
    <w:rsid w:val="00BC1305"/>
    <w:rsid w:val="00BC39AE"/>
    <w:rsid w:val="00BC52E3"/>
    <w:rsid w:val="00BD6E7C"/>
    <w:rsid w:val="00BE3C7C"/>
    <w:rsid w:val="00BE3E88"/>
    <w:rsid w:val="00BE5F4F"/>
    <w:rsid w:val="00BF53BF"/>
    <w:rsid w:val="00C15850"/>
    <w:rsid w:val="00C24E3D"/>
    <w:rsid w:val="00C30FB3"/>
    <w:rsid w:val="00C31F16"/>
    <w:rsid w:val="00C32A6D"/>
    <w:rsid w:val="00C33F50"/>
    <w:rsid w:val="00C40B7C"/>
    <w:rsid w:val="00C5006F"/>
    <w:rsid w:val="00C53514"/>
    <w:rsid w:val="00C70796"/>
    <w:rsid w:val="00C72BC9"/>
    <w:rsid w:val="00C73917"/>
    <w:rsid w:val="00C81C55"/>
    <w:rsid w:val="00C820BB"/>
    <w:rsid w:val="00C8457F"/>
    <w:rsid w:val="00C92437"/>
    <w:rsid w:val="00CA23D0"/>
    <w:rsid w:val="00CA577C"/>
    <w:rsid w:val="00CA5CD2"/>
    <w:rsid w:val="00CA6CA7"/>
    <w:rsid w:val="00CB1C38"/>
    <w:rsid w:val="00CB401B"/>
    <w:rsid w:val="00CD1A55"/>
    <w:rsid w:val="00CD4C49"/>
    <w:rsid w:val="00CD663D"/>
    <w:rsid w:val="00CE2541"/>
    <w:rsid w:val="00CE42A2"/>
    <w:rsid w:val="00CF199B"/>
    <w:rsid w:val="00D01F30"/>
    <w:rsid w:val="00D05D06"/>
    <w:rsid w:val="00D156AB"/>
    <w:rsid w:val="00D24805"/>
    <w:rsid w:val="00D254C9"/>
    <w:rsid w:val="00D26541"/>
    <w:rsid w:val="00D27D1D"/>
    <w:rsid w:val="00D35AEC"/>
    <w:rsid w:val="00D365B9"/>
    <w:rsid w:val="00D377DC"/>
    <w:rsid w:val="00D41FF0"/>
    <w:rsid w:val="00D47E82"/>
    <w:rsid w:val="00D56BA4"/>
    <w:rsid w:val="00D657AA"/>
    <w:rsid w:val="00D66670"/>
    <w:rsid w:val="00D913ED"/>
    <w:rsid w:val="00D9418C"/>
    <w:rsid w:val="00D97767"/>
    <w:rsid w:val="00DA1322"/>
    <w:rsid w:val="00DA1519"/>
    <w:rsid w:val="00DA6316"/>
    <w:rsid w:val="00DB7D63"/>
    <w:rsid w:val="00DC28BA"/>
    <w:rsid w:val="00DC2A05"/>
    <w:rsid w:val="00DC49D1"/>
    <w:rsid w:val="00DC50A0"/>
    <w:rsid w:val="00DD1292"/>
    <w:rsid w:val="00DD2A88"/>
    <w:rsid w:val="00DD795E"/>
    <w:rsid w:val="00DE249C"/>
    <w:rsid w:val="00DE4607"/>
    <w:rsid w:val="00DE673F"/>
    <w:rsid w:val="00DF459D"/>
    <w:rsid w:val="00DF53F4"/>
    <w:rsid w:val="00E122D6"/>
    <w:rsid w:val="00E15FBF"/>
    <w:rsid w:val="00E2698C"/>
    <w:rsid w:val="00E33816"/>
    <w:rsid w:val="00E358B4"/>
    <w:rsid w:val="00E376CC"/>
    <w:rsid w:val="00E42CD8"/>
    <w:rsid w:val="00E42DD7"/>
    <w:rsid w:val="00E46C9E"/>
    <w:rsid w:val="00E51096"/>
    <w:rsid w:val="00E5454C"/>
    <w:rsid w:val="00E56333"/>
    <w:rsid w:val="00E56BC2"/>
    <w:rsid w:val="00E57698"/>
    <w:rsid w:val="00E60C24"/>
    <w:rsid w:val="00E64CF7"/>
    <w:rsid w:val="00E67AC5"/>
    <w:rsid w:val="00E7095F"/>
    <w:rsid w:val="00E7433D"/>
    <w:rsid w:val="00E82CBA"/>
    <w:rsid w:val="00E85EE8"/>
    <w:rsid w:val="00E8686F"/>
    <w:rsid w:val="00E97456"/>
    <w:rsid w:val="00EA0323"/>
    <w:rsid w:val="00EB647A"/>
    <w:rsid w:val="00EC071F"/>
    <w:rsid w:val="00EC154C"/>
    <w:rsid w:val="00ED1585"/>
    <w:rsid w:val="00ED4C85"/>
    <w:rsid w:val="00EE3CF7"/>
    <w:rsid w:val="00EE4A0F"/>
    <w:rsid w:val="00EE5CC8"/>
    <w:rsid w:val="00EE6D70"/>
    <w:rsid w:val="00EF2C95"/>
    <w:rsid w:val="00EF32B0"/>
    <w:rsid w:val="00EF3401"/>
    <w:rsid w:val="00F019B8"/>
    <w:rsid w:val="00F13126"/>
    <w:rsid w:val="00F142E4"/>
    <w:rsid w:val="00F14848"/>
    <w:rsid w:val="00F16445"/>
    <w:rsid w:val="00F23360"/>
    <w:rsid w:val="00F236D7"/>
    <w:rsid w:val="00F23DCE"/>
    <w:rsid w:val="00F23E95"/>
    <w:rsid w:val="00F26293"/>
    <w:rsid w:val="00F27D48"/>
    <w:rsid w:val="00F30B26"/>
    <w:rsid w:val="00F403DB"/>
    <w:rsid w:val="00F40491"/>
    <w:rsid w:val="00F45AF7"/>
    <w:rsid w:val="00F52F73"/>
    <w:rsid w:val="00F5720B"/>
    <w:rsid w:val="00F60358"/>
    <w:rsid w:val="00F60BC0"/>
    <w:rsid w:val="00F65AE6"/>
    <w:rsid w:val="00F732F4"/>
    <w:rsid w:val="00F75E51"/>
    <w:rsid w:val="00F80918"/>
    <w:rsid w:val="00FA158E"/>
    <w:rsid w:val="00FA299B"/>
    <w:rsid w:val="00FA35AC"/>
    <w:rsid w:val="00FA3F16"/>
    <w:rsid w:val="00FA759B"/>
    <w:rsid w:val="00FC531D"/>
    <w:rsid w:val="00FF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3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POSA2">
    <w:name w:val="HEADIN POS A.2"/>
    <w:basedOn w:val="Normal"/>
    <w:rsid w:val="00547498"/>
    <w:pPr>
      <w:numPr>
        <w:numId w:val="7"/>
      </w:numPr>
      <w:tabs>
        <w:tab w:val="left" w:pos="2160"/>
        <w:tab w:val="left" w:pos="2880"/>
        <w:tab w:val="left" w:pos="3600"/>
        <w:tab w:val="left" w:pos="4320"/>
        <w:tab w:val="left" w:pos="5040"/>
        <w:tab w:val="left" w:pos="7200"/>
      </w:tabs>
      <w:spacing w:after="120"/>
    </w:pPr>
    <w:rPr>
      <w:rFonts w:ascii="Arial" w:eastAsia="Times New Roman" w:hAnsi="Arial" w:cs="Arial"/>
      <w:sz w:val="22"/>
      <w:szCs w:val="22"/>
    </w:rPr>
  </w:style>
  <w:style w:type="paragraph" w:styleId="BlockText">
    <w:name w:val="Block Text"/>
    <w:basedOn w:val="Normal"/>
    <w:rsid w:val="00DD1292"/>
    <w:pPr>
      <w:spacing w:after="120"/>
      <w:ind w:left="1440" w:right="1440"/>
    </w:pPr>
  </w:style>
  <w:style w:type="character" w:styleId="Hyperlink">
    <w:name w:val="Hyperlink"/>
    <w:uiPriority w:val="99"/>
    <w:unhideWhenUsed/>
    <w:rsid w:val="000428C1"/>
    <w:rPr>
      <w:color w:val="0000FF"/>
      <w:u w:val="single"/>
    </w:rPr>
  </w:style>
  <w:style w:type="paragraph" w:styleId="BalloonText">
    <w:name w:val="Balloon Text"/>
    <w:basedOn w:val="Normal"/>
    <w:link w:val="BalloonTextChar"/>
    <w:rsid w:val="00E376CC"/>
    <w:rPr>
      <w:rFonts w:ascii="Tahoma" w:hAnsi="Tahoma" w:cs="Tahoma"/>
      <w:sz w:val="16"/>
      <w:szCs w:val="16"/>
    </w:rPr>
  </w:style>
  <w:style w:type="character" w:customStyle="1" w:styleId="BalloonTextChar">
    <w:name w:val="Balloon Text Char"/>
    <w:link w:val="BalloonText"/>
    <w:rsid w:val="00E376CC"/>
    <w:rPr>
      <w:rFonts w:ascii="Tahoma" w:hAnsi="Tahoma" w:cs="Tahoma"/>
      <w:sz w:val="16"/>
      <w:szCs w:val="16"/>
    </w:rPr>
  </w:style>
  <w:style w:type="character" w:styleId="CommentReference">
    <w:name w:val="annotation reference"/>
    <w:rsid w:val="006E2519"/>
    <w:rPr>
      <w:sz w:val="16"/>
      <w:szCs w:val="16"/>
    </w:rPr>
  </w:style>
  <w:style w:type="paragraph" w:styleId="CommentText">
    <w:name w:val="annotation text"/>
    <w:basedOn w:val="Normal"/>
    <w:link w:val="CommentTextChar"/>
    <w:rsid w:val="006E2519"/>
    <w:rPr>
      <w:sz w:val="20"/>
      <w:szCs w:val="20"/>
    </w:rPr>
  </w:style>
  <w:style w:type="character" w:customStyle="1" w:styleId="CommentTextChar">
    <w:name w:val="Comment Text Char"/>
    <w:link w:val="CommentText"/>
    <w:rsid w:val="006E2519"/>
    <w:rPr>
      <w:rFonts w:ascii="Times New Roman" w:hAnsi="Times New Roman"/>
    </w:rPr>
  </w:style>
  <w:style w:type="paragraph" w:styleId="CommentSubject">
    <w:name w:val="annotation subject"/>
    <w:basedOn w:val="CommentText"/>
    <w:next w:val="CommentText"/>
    <w:link w:val="CommentSubjectChar"/>
    <w:rsid w:val="006E2519"/>
    <w:rPr>
      <w:b/>
      <w:bCs/>
    </w:rPr>
  </w:style>
  <w:style w:type="character" w:customStyle="1" w:styleId="CommentSubjectChar">
    <w:name w:val="Comment Subject Char"/>
    <w:link w:val="CommentSubject"/>
    <w:rsid w:val="006E2519"/>
    <w:rPr>
      <w:rFonts w:ascii="Times New Roman" w:hAnsi="Times New Roman"/>
      <w:b/>
      <w:bCs/>
    </w:rPr>
  </w:style>
  <w:style w:type="paragraph" w:styleId="NormalWeb">
    <w:name w:val="Normal (Web)"/>
    <w:basedOn w:val="Normal"/>
    <w:uiPriority w:val="99"/>
    <w:unhideWhenUsed/>
    <w:rsid w:val="006C3988"/>
    <w:pPr>
      <w:spacing w:before="100" w:beforeAutospacing="1" w:after="100" w:afterAutospacing="1"/>
    </w:pPr>
    <w:rPr>
      <w:rFonts w:eastAsia="Times New Roman"/>
    </w:rPr>
  </w:style>
  <w:style w:type="paragraph" w:styleId="Header">
    <w:name w:val="header"/>
    <w:basedOn w:val="Normal"/>
    <w:link w:val="HeaderChar"/>
    <w:uiPriority w:val="99"/>
    <w:rsid w:val="003824DC"/>
    <w:pPr>
      <w:tabs>
        <w:tab w:val="center" w:pos="4680"/>
        <w:tab w:val="right" w:pos="9360"/>
      </w:tabs>
    </w:pPr>
  </w:style>
  <w:style w:type="character" w:customStyle="1" w:styleId="HeaderChar">
    <w:name w:val="Header Char"/>
    <w:link w:val="Header"/>
    <w:uiPriority w:val="99"/>
    <w:rsid w:val="003824DC"/>
    <w:rPr>
      <w:rFonts w:ascii="Times New Roman" w:hAnsi="Times New Roman"/>
      <w:sz w:val="24"/>
      <w:szCs w:val="24"/>
    </w:rPr>
  </w:style>
  <w:style w:type="paragraph" w:styleId="Footer">
    <w:name w:val="footer"/>
    <w:basedOn w:val="Normal"/>
    <w:link w:val="FooterChar"/>
    <w:uiPriority w:val="99"/>
    <w:rsid w:val="003824DC"/>
    <w:pPr>
      <w:tabs>
        <w:tab w:val="center" w:pos="4680"/>
        <w:tab w:val="right" w:pos="9360"/>
      </w:tabs>
    </w:pPr>
  </w:style>
  <w:style w:type="character" w:customStyle="1" w:styleId="FooterChar">
    <w:name w:val="Footer Char"/>
    <w:link w:val="Footer"/>
    <w:uiPriority w:val="99"/>
    <w:rsid w:val="003824DC"/>
    <w:rPr>
      <w:rFonts w:ascii="Times New Roman" w:hAnsi="Times New Roman"/>
      <w:sz w:val="24"/>
      <w:szCs w:val="24"/>
    </w:rPr>
  </w:style>
  <w:style w:type="character" w:customStyle="1" w:styleId="tgc">
    <w:name w:val="_tgc"/>
    <w:basedOn w:val="DefaultParagraphFont"/>
    <w:rsid w:val="003E2556"/>
  </w:style>
  <w:style w:type="character" w:customStyle="1" w:styleId="sc1">
    <w:name w:val="sc1"/>
    <w:rsid w:val="00E56BC2"/>
    <w:rPr>
      <w:smallCaps/>
    </w:rPr>
  </w:style>
  <w:style w:type="paragraph" w:styleId="Revision">
    <w:name w:val="Revision"/>
    <w:hidden/>
    <w:uiPriority w:val="99"/>
    <w:semiHidden/>
    <w:rsid w:val="004E4986"/>
    <w:rPr>
      <w:rFonts w:ascii="Times New Roman" w:hAnsi="Times New Roman"/>
      <w:sz w:val="24"/>
      <w:szCs w:val="24"/>
    </w:rPr>
  </w:style>
  <w:style w:type="paragraph" w:styleId="ListParagraph">
    <w:name w:val="List Paragraph"/>
    <w:basedOn w:val="Normal"/>
    <w:uiPriority w:val="34"/>
    <w:qFormat/>
    <w:rsid w:val="00E33816"/>
    <w:pPr>
      <w:ind w:left="720"/>
      <w:contextualSpacing/>
    </w:pPr>
  </w:style>
  <w:style w:type="character" w:styleId="FollowedHyperlink">
    <w:name w:val="FollowedHyperlink"/>
    <w:semiHidden/>
    <w:unhideWhenUsed/>
    <w:rsid w:val="004D573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3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POSA2">
    <w:name w:val="HEADIN POS A.2"/>
    <w:basedOn w:val="Normal"/>
    <w:rsid w:val="00547498"/>
    <w:pPr>
      <w:numPr>
        <w:numId w:val="7"/>
      </w:numPr>
      <w:tabs>
        <w:tab w:val="left" w:pos="2160"/>
        <w:tab w:val="left" w:pos="2880"/>
        <w:tab w:val="left" w:pos="3600"/>
        <w:tab w:val="left" w:pos="4320"/>
        <w:tab w:val="left" w:pos="5040"/>
        <w:tab w:val="left" w:pos="7200"/>
      </w:tabs>
      <w:spacing w:after="120"/>
    </w:pPr>
    <w:rPr>
      <w:rFonts w:ascii="Arial" w:eastAsia="Times New Roman" w:hAnsi="Arial" w:cs="Arial"/>
      <w:sz w:val="22"/>
      <w:szCs w:val="22"/>
    </w:rPr>
  </w:style>
  <w:style w:type="paragraph" w:styleId="BlockText">
    <w:name w:val="Block Text"/>
    <w:basedOn w:val="Normal"/>
    <w:rsid w:val="00DD1292"/>
    <w:pPr>
      <w:spacing w:after="120"/>
      <w:ind w:left="1440" w:right="1440"/>
    </w:pPr>
  </w:style>
  <w:style w:type="character" w:styleId="Hyperlink">
    <w:name w:val="Hyperlink"/>
    <w:uiPriority w:val="99"/>
    <w:unhideWhenUsed/>
    <w:rsid w:val="000428C1"/>
    <w:rPr>
      <w:color w:val="0000FF"/>
      <w:u w:val="single"/>
    </w:rPr>
  </w:style>
  <w:style w:type="paragraph" w:styleId="BalloonText">
    <w:name w:val="Balloon Text"/>
    <w:basedOn w:val="Normal"/>
    <w:link w:val="BalloonTextChar"/>
    <w:rsid w:val="00E376CC"/>
    <w:rPr>
      <w:rFonts w:ascii="Tahoma" w:hAnsi="Tahoma" w:cs="Tahoma"/>
      <w:sz w:val="16"/>
      <w:szCs w:val="16"/>
    </w:rPr>
  </w:style>
  <w:style w:type="character" w:customStyle="1" w:styleId="BalloonTextChar">
    <w:name w:val="Balloon Text Char"/>
    <w:link w:val="BalloonText"/>
    <w:rsid w:val="00E376CC"/>
    <w:rPr>
      <w:rFonts w:ascii="Tahoma" w:hAnsi="Tahoma" w:cs="Tahoma"/>
      <w:sz w:val="16"/>
      <w:szCs w:val="16"/>
    </w:rPr>
  </w:style>
  <w:style w:type="character" w:styleId="CommentReference">
    <w:name w:val="annotation reference"/>
    <w:rsid w:val="006E2519"/>
    <w:rPr>
      <w:sz w:val="16"/>
      <w:szCs w:val="16"/>
    </w:rPr>
  </w:style>
  <w:style w:type="paragraph" w:styleId="CommentText">
    <w:name w:val="annotation text"/>
    <w:basedOn w:val="Normal"/>
    <w:link w:val="CommentTextChar"/>
    <w:rsid w:val="006E2519"/>
    <w:rPr>
      <w:sz w:val="20"/>
      <w:szCs w:val="20"/>
    </w:rPr>
  </w:style>
  <w:style w:type="character" w:customStyle="1" w:styleId="CommentTextChar">
    <w:name w:val="Comment Text Char"/>
    <w:link w:val="CommentText"/>
    <w:rsid w:val="006E2519"/>
    <w:rPr>
      <w:rFonts w:ascii="Times New Roman" w:hAnsi="Times New Roman"/>
    </w:rPr>
  </w:style>
  <w:style w:type="paragraph" w:styleId="CommentSubject">
    <w:name w:val="annotation subject"/>
    <w:basedOn w:val="CommentText"/>
    <w:next w:val="CommentText"/>
    <w:link w:val="CommentSubjectChar"/>
    <w:rsid w:val="006E2519"/>
    <w:rPr>
      <w:b/>
      <w:bCs/>
    </w:rPr>
  </w:style>
  <w:style w:type="character" w:customStyle="1" w:styleId="CommentSubjectChar">
    <w:name w:val="Comment Subject Char"/>
    <w:link w:val="CommentSubject"/>
    <w:rsid w:val="006E2519"/>
    <w:rPr>
      <w:rFonts w:ascii="Times New Roman" w:hAnsi="Times New Roman"/>
      <w:b/>
      <w:bCs/>
    </w:rPr>
  </w:style>
  <w:style w:type="paragraph" w:styleId="NormalWeb">
    <w:name w:val="Normal (Web)"/>
    <w:basedOn w:val="Normal"/>
    <w:uiPriority w:val="99"/>
    <w:unhideWhenUsed/>
    <w:rsid w:val="006C3988"/>
    <w:pPr>
      <w:spacing w:before="100" w:beforeAutospacing="1" w:after="100" w:afterAutospacing="1"/>
    </w:pPr>
    <w:rPr>
      <w:rFonts w:eastAsia="Times New Roman"/>
    </w:rPr>
  </w:style>
  <w:style w:type="paragraph" w:styleId="Header">
    <w:name w:val="header"/>
    <w:basedOn w:val="Normal"/>
    <w:link w:val="HeaderChar"/>
    <w:uiPriority w:val="99"/>
    <w:rsid w:val="003824DC"/>
    <w:pPr>
      <w:tabs>
        <w:tab w:val="center" w:pos="4680"/>
        <w:tab w:val="right" w:pos="9360"/>
      </w:tabs>
    </w:pPr>
  </w:style>
  <w:style w:type="character" w:customStyle="1" w:styleId="HeaderChar">
    <w:name w:val="Header Char"/>
    <w:link w:val="Header"/>
    <w:uiPriority w:val="99"/>
    <w:rsid w:val="003824DC"/>
    <w:rPr>
      <w:rFonts w:ascii="Times New Roman" w:hAnsi="Times New Roman"/>
      <w:sz w:val="24"/>
      <w:szCs w:val="24"/>
    </w:rPr>
  </w:style>
  <w:style w:type="paragraph" w:styleId="Footer">
    <w:name w:val="footer"/>
    <w:basedOn w:val="Normal"/>
    <w:link w:val="FooterChar"/>
    <w:uiPriority w:val="99"/>
    <w:rsid w:val="003824DC"/>
    <w:pPr>
      <w:tabs>
        <w:tab w:val="center" w:pos="4680"/>
        <w:tab w:val="right" w:pos="9360"/>
      </w:tabs>
    </w:pPr>
  </w:style>
  <w:style w:type="character" w:customStyle="1" w:styleId="FooterChar">
    <w:name w:val="Footer Char"/>
    <w:link w:val="Footer"/>
    <w:uiPriority w:val="99"/>
    <w:rsid w:val="003824DC"/>
    <w:rPr>
      <w:rFonts w:ascii="Times New Roman" w:hAnsi="Times New Roman"/>
      <w:sz w:val="24"/>
      <w:szCs w:val="24"/>
    </w:rPr>
  </w:style>
  <w:style w:type="character" w:customStyle="1" w:styleId="tgc">
    <w:name w:val="_tgc"/>
    <w:basedOn w:val="DefaultParagraphFont"/>
    <w:rsid w:val="003E2556"/>
  </w:style>
  <w:style w:type="character" w:customStyle="1" w:styleId="sc1">
    <w:name w:val="sc1"/>
    <w:rsid w:val="00E56BC2"/>
    <w:rPr>
      <w:smallCaps/>
    </w:rPr>
  </w:style>
  <w:style w:type="paragraph" w:styleId="Revision">
    <w:name w:val="Revision"/>
    <w:hidden/>
    <w:uiPriority w:val="99"/>
    <w:semiHidden/>
    <w:rsid w:val="004E4986"/>
    <w:rPr>
      <w:rFonts w:ascii="Times New Roman" w:hAnsi="Times New Roman"/>
      <w:sz w:val="24"/>
      <w:szCs w:val="24"/>
    </w:rPr>
  </w:style>
  <w:style w:type="paragraph" w:styleId="ListParagraph">
    <w:name w:val="List Paragraph"/>
    <w:basedOn w:val="Normal"/>
    <w:uiPriority w:val="34"/>
    <w:qFormat/>
    <w:rsid w:val="00E33816"/>
    <w:pPr>
      <w:ind w:left="720"/>
      <w:contextualSpacing/>
    </w:pPr>
  </w:style>
  <w:style w:type="character" w:styleId="FollowedHyperlink">
    <w:name w:val="FollowedHyperlink"/>
    <w:semiHidden/>
    <w:unhideWhenUsed/>
    <w:rsid w:val="004D57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6984">
      <w:bodyDiv w:val="1"/>
      <w:marLeft w:val="0"/>
      <w:marRight w:val="0"/>
      <w:marTop w:val="0"/>
      <w:marBottom w:val="0"/>
      <w:divBdr>
        <w:top w:val="none" w:sz="0" w:space="0" w:color="auto"/>
        <w:left w:val="none" w:sz="0" w:space="0" w:color="auto"/>
        <w:bottom w:val="none" w:sz="0" w:space="0" w:color="auto"/>
        <w:right w:val="none" w:sz="0" w:space="0" w:color="auto"/>
      </w:divBdr>
    </w:div>
    <w:div w:id="816147078">
      <w:bodyDiv w:val="1"/>
      <w:marLeft w:val="0"/>
      <w:marRight w:val="0"/>
      <w:marTop w:val="0"/>
      <w:marBottom w:val="0"/>
      <w:divBdr>
        <w:top w:val="none" w:sz="0" w:space="0" w:color="auto"/>
        <w:left w:val="none" w:sz="0" w:space="0" w:color="auto"/>
        <w:bottom w:val="none" w:sz="0" w:space="0" w:color="auto"/>
        <w:right w:val="none" w:sz="0" w:space="0" w:color="auto"/>
      </w:divBdr>
    </w:div>
    <w:div w:id="1383752063">
      <w:bodyDiv w:val="1"/>
      <w:marLeft w:val="0"/>
      <w:marRight w:val="0"/>
      <w:marTop w:val="0"/>
      <w:marBottom w:val="0"/>
      <w:divBdr>
        <w:top w:val="none" w:sz="0" w:space="0" w:color="auto"/>
        <w:left w:val="none" w:sz="0" w:space="0" w:color="auto"/>
        <w:bottom w:val="none" w:sz="0" w:space="0" w:color="auto"/>
        <w:right w:val="none" w:sz="0" w:space="0" w:color="auto"/>
      </w:divBdr>
    </w:div>
    <w:div w:id="1403016564">
      <w:bodyDiv w:val="1"/>
      <w:marLeft w:val="0"/>
      <w:marRight w:val="0"/>
      <w:marTop w:val="0"/>
      <w:marBottom w:val="0"/>
      <w:divBdr>
        <w:top w:val="none" w:sz="0" w:space="0" w:color="auto"/>
        <w:left w:val="none" w:sz="0" w:space="0" w:color="auto"/>
        <w:bottom w:val="none" w:sz="0" w:space="0" w:color="auto"/>
        <w:right w:val="none" w:sz="0" w:space="0" w:color="auto"/>
      </w:divBdr>
    </w:div>
    <w:div w:id="19074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gov/dph/cwp/view.asp?a=3136&amp;q=4535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diatrics.aappublications.org/content/108/2/4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workers.org/practice/standards/NASWHealthCareStandard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rightfutures.aap.org/3rd_Edition_Guidelines_and_Pocket_Guide.html" TargetMode="External"/><Relationship Id="rId4" Type="http://schemas.microsoft.com/office/2007/relationships/stylesWithEffects" Target="stylesWithEffects.xml"/><Relationship Id="rId9" Type="http://schemas.openxmlformats.org/officeDocument/2006/relationships/hyperlink" Target="https://www.cga.ct.gov/2015/act/pa/pdf/2015PA-00059-R00SB-00917-PA.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nanmb\Documents\SBHC%20New%20Template%2002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1712-7A62-42F2-99F7-237E5C1C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SBHC New Template 0217</Template>
  <TotalTime>0</TotalTime>
  <Pages>13</Pages>
  <Words>5294</Words>
  <Characters>30182</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subsection A</vt:lpstr>
    </vt:vector>
  </TitlesOfParts>
  <Company>DPH</Company>
  <LinksUpToDate>false</LinksUpToDate>
  <CharactersWithSpaces>35406</CharactersWithSpaces>
  <SharedDoc>false</SharedDoc>
  <HLinks>
    <vt:vector size="30" baseType="variant">
      <vt:variant>
        <vt:i4>6553646</vt:i4>
      </vt:variant>
      <vt:variant>
        <vt:i4>12</vt:i4>
      </vt:variant>
      <vt:variant>
        <vt:i4>0</vt:i4>
      </vt:variant>
      <vt:variant>
        <vt:i4>5</vt:i4>
      </vt:variant>
      <vt:variant>
        <vt:lpwstr>http://www.ct.gov/dph/cwp/view.asp?a=3136&amp;q=453590</vt:lpwstr>
      </vt:variant>
      <vt:variant>
        <vt:lpwstr/>
      </vt:variant>
      <vt:variant>
        <vt:i4>3997811</vt:i4>
      </vt:variant>
      <vt:variant>
        <vt:i4>9</vt:i4>
      </vt:variant>
      <vt:variant>
        <vt:i4>0</vt:i4>
      </vt:variant>
      <vt:variant>
        <vt:i4>5</vt:i4>
      </vt:variant>
      <vt:variant>
        <vt:lpwstr>http://pediatrics.aappublications.org/content/108/2/498</vt:lpwstr>
      </vt:variant>
      <vt:variant>
        <vt:lpwstr/>
      </vt:variant>
      <vt:variant>
        <vt:i4>8257571</vt:i4>
      </vt:variant>
      <vt:variant>
        <vt:i4>6</vt:i4>
      </vt:variant>
      <vt:variant>
        <vt:i4>0</vt:i4>
      </vt:variant>
      <vt:variant>
        <vt:i4>5</vt:i4>
      </vt:variant>
      <vt:variant>
        <vt:lpwstr>http://www.socialworkers.org/practice/standards/NASWHealthCareStandards.pdf</vt:lpwstr>
      </vt:variant>
      <vt:variant>
        <vt:lpwstr/>
      </vt:variant>
      <vt:variant>
        <vt:i4>589883</vt:i4>
      </vt:variant>
      <vt:variant>
        <vt:i4>3</vt:i4>
      </vt:variant>
      <vt:variant>
        <vt:i4>0</vt:i4>
      </vt:variant>
      <vt:variant>
        <vt:i4>5</vt:i4>
      </vt:variant>
      <vt:variant>
        <vt:lpwstr>http://brightfutures.aap.org/3rd_Edition_Guidelines_and_Pocket_Guide.html</vt:lpwstr>
      </vt:variant>
      <vt:variant>
        <vt:lpwstr/>
      </vt:variant>
      <vt:variant>
        <vt:i4>3145778</vt:i4>
      </vt:variant>
      <vt:variant>
        <vt:i4>0</vt:i4>
      </vt:variant>
      <vt:variant>
        <vt:i4>0</vt:i4>
      </vt:variant>
      <vt:variant>
        <vt:i4>5</vt:i4>
      </vt:variant>
      <vt:variant>
        <vt:lpwstr>https://www.cga.ct.gov/2015/act/pa/pdf/2015PA-00059-R00SB-00917-PA.pdf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subsection A</dc:title>
  <dc:creator>Keenan, Mark</dc:creator>
  <cp:lastModifiedBy>Anna Mizzi</cp:lastModifiedBy>
  <cp:revision>2</cp:revision>
  <cp:lastPrinted>2016-06-28T12:43:00Z</cp:lastPrinted>
  <dcterms:created xsi:type="dcterms:W3CDTF">2017-10-30T14:44:00Z</dcterms:created>
  <dcterms:modified xsi:type="dcterms:W3CDTF">2017-10-30T14:44:00Z</dcterms:modified>
</cp:coreProperties>
</file>